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ECB59" w14:textId="3EE3CD74" w:rsidR="008B785C" w:rsidRDefault="008B785C" w:rsidP="00FA36D3">
      <w:pPr>
        <w:shd w:val="clear" w:color="auto" w:fill="FFFFFF" w:themeFill="background1"/>
        <w:ind w:firstLine="708"/>
        <w:contextualSpacing/>
        <w:jc w:val="center"/>
        <w:rPr>
          <w:sz w:val="28"/>
          <w:szCs w:val="28"/>
        </w:rPr>
      </w:pPr>
      <w:r>
        <w:rPr>
          <w:sz w:val="28"/>
          <w:szCs w:val="28"/>
        </w:rPr>
        <w:t>Доклад</w:t>
      </w:r>
    </w:p>
    <w:p w14:paraId="282BE881" w14:textId="2D364A63" w:rsidR="008B785C" w:rsidRDefault="008B785C" w:rsidP="00FA36D3">
      <w:pPr>
        <w:shd w:val="clear" w:color="auto" w:fill="FFFFFF" w:themeFill="background1"/>
        <w:ind w:firstLine="708"/>
        <w:contextualSpacing/>
        <w:jc w:val="center"/>
        <w:rPr>
          <w:sz w:val="28"/>
          <w:szCs w:val="28"/>
        </w:rPr>
      </w:pPr>
      <w:r>
        <w:rPr>
          <w:sz w:val="28"/>
          <w:szCs w:val="28"/>
        </w:rPr>
        <w:t>по борьбе со злостным сорняком борщевик Сосновского</w:t>
      </w:r>
    </w:p>
    <w:p w14:paraId="3783682B" w14:textId="77777777" w:rsidR="008B785C" w:rsidRDefault="008B785C" w:rsidP="008B785C">
      <w:pPr>
        <w:shd w:val="clear" w:color="auto" w:fill="FFFFFF" w:themeFill="background1"/>
        <w:ind w:firstLine="708"/>
        <w:contextualSpacing/>
        <w:jc w:val="both"/>
        <w:rPr>
          <w:sz w:val="28"/>
          <w:szCs w:val="28"/>
        </w:rPr>
      </w:pPr>
    </w:p>
    <w:p w14:paraId="4E6A4AC0" w14:textId="77777777" w:rsidR="00A52071" w:rsidRDefault="008B785C" w:rsidP="00A52071">
      <w:pPr>
        <w:pStyle w:val="a5"/>
        <w:ind w:firstLine="375"/>
      </w:pPr>
      <w:r>
        <w:t>Управление сельского хозяйства администрации Вачского муниципального округа Нижегородской области (далее- управление сельского хозяйства) является отраслевым органом администрации Вачского муниципального округа, осуществляющим регулирование и координацию деятельности предприятий и других субъектов агропромышленного комплекса округа и наделено функциями по исполнению отдельных государственных полномочий по поддержке сельскохозяйственного производства, переданных органам местного самоуправления.</w:t>
      </w:r>
    </w:p>
    <w:p w14:paraId="74B27C16" w14:textId="54D84889" w:rsidR="00A52071" w:rsidRPr="00A52071" w:rsidRDefault="00A52071" w:rsidP="00A52071">
      <w:pPr>
        <w:pStyle w:val="a5"/>
        <w:ind w:firstLine="375"/>
      </w:pPr>
      <w:r w:rsidRPr="00A52071">
        <w:rPr>
          <w:shd w:val="clear" w:color="auto" w:fill="FFFFFF"/>
        </w:rPr>
        <w:t xml:space="preserve"> Постановлением администрации Вачского муниципального района от 24 марта 2020 года утвержден «План </w:t>
      </w:r>
      <w:r w:rsidRPr="00A52071">
        <w:t xml:space="preserve">мероприятий («дорожная карта») по борьбе с борщевиком </w:t>
      </w:r>
      <w:proofErr w:type="gramStart"/>
      <w:r w:rsidRPr="00A52071">
        <w:t>Сосновского  на</w:t>
      </w:r>
      <w:proofErr w:type="gramEnd"/>
      <w:r w:rsidRPr="00A52071">
        <w:t xml:space="preserve">  территории Вачского муниципального района</w:t>
      </w:r>
      <w:r w:rsidR="008D1EA6">
        <w:t>.»</w:t>
      </w:r>
    </w:p>
    <w:p w14:paraId="7E4F4935" w14:textId="77777777" w:rsidR="00A52071" w:rsidRPr="00A52071" w:rsidRDefault="00A52071" w:rsidP="00A52071">
      <w:pPr>
        <w:spacing w:after="160" w:line="259" w:lineRule="auto"/>
        <w:rPr>
          <w:rFonts w:eastAsiaTheme="minorHAnsi"/>
          <w:sz w:val="28"/>
          <w:szCs w:val="28"/>
          <w:lang w:eastAsia="en-US"/>
        </w:rPr>
      </w:pPr>
      <w:r w:rsidRPr="00A52071">
        <w:rPr>
          <w:rFonts w:eastAsiaTheme="minorHAnsi"/>
          <w:sz w:val="28"/>
          <w:szCs w:val="28"/>
          <w:lang w:eastAsia="en-US"/>
        </w:rPr>
        <w:t>Мероприятия по борьбе с борщевиком Сосновского предусматривают следующие позиции:</w:t>
      </w:r>
    </w:p>
    <w:p w14:paraId="42B861C7" w14:textId="77777777" w:rsidR="00A52071" w:rsidRPr="00A52071" w:rsidRDefault="00A52071" w:rsidP="00A52071">
      <w:pPr>
        <w:spacing w:after="160" w:line="259" w:lineRule="auto"/>
        <w:rPr>
          <w:rFonts w:eastAsiaTheme="minorHAnsi"/>
          <w:sz w:val="28"/>
          <w:szCs w:val="28"/>
          <w:lang w:eastAsia="en-US"/>
        </w:rPr>
      </w:pPr>
      <w:r w:rsidRPr="00A52071">
        <w:rPr>
          <w:rFonts w:eastAsiaTheme="minorHAnsi"/>
          <w:sz w:val="28"/>
          <w:szCs w:val="28"/>
          <w:lang w:eastAsia="en-US"/>
        </w:rPr>
        <w:t>- работы, проводимые в границах населенных пунктов, территории общего пользования, находящихся в муниципальной собственности, ответственные административные территориальные отделы.</w:t>
      </w:r>
    </w:p>
    <w:p w14:paraId="368BDBF2" w14:textId="77777777" w:rsidR="00A52071" w:rsidRPr="00A52071" w:rsidRDefault="00A52071" w:rsidP="00A52071">
      <w:pPr>
        <w:spacing w:after="160" w:line="259" w:lineRule="auto"/>
        <w:rPr>
          <w:rFonts w:eastAsiaTheme="minorHAnsi"/>
          <w:sz w:val="28"/>
          <w:szCs w:val="28"/>
          <w:lang w:eastAsia="en-US"/>
        </w:rPr>
      </w:pPr>
      <w:r w:rsidRPr="00A52071">
        <w:rPr>
          <w:rFonts w:eastAsiaTheme="minorHAnsi"/>
          <w:sz w:val="28"/>
          <w:szCs w:val="28"/>
          <w:lang w:eastAsia="en-US"/>
        </w:rPr>
        <w:t>- земельные участки, находящиеся в собственности физических, юридических лиц и находящихся в аренде отвечают правообладатели земельных участков</w:t>
      </w:r>
    </w:p>
    <w:p w14:paraId="2E81A5C9" w14:textId="77777777" w:rsidR="00A52071" w:rsidRPr="00A52071" w:rsidRDefault="00A52071" w:rsidP="00A52071">
      <w:pPr>
        <w:spacing w:after="160" w:line="259" w:lineRule="auto"/>
        <w:rPr>
          <w:rFonts w:eastAsiaTheme="minorHAnsi"/>
          <w:sz w:val="28"/>
          <w:szCs w:val="28"/>
          <w:lang w:eastAsia="en-US"/>
        </w:rPr>
      </w:pPr>
      <w:r w:rsidRPr="00A52071">
        <w:rPr>
          <w:rFonts w:eastAsiaTheme="minorHAnsi"/>
          <w:sz w:val="28"/>
          <w:szCs w:val="28"/>
          <w:lang w:eastAsia="en-US"/>
        </w:rPr>
        <w:t>- собственники ЛПХ и садоводческих хозяйств отвечают за свои участки,</w:t>
      </w:r>
    </w:p>
    <w:p w14:paraId="3EC1E5D0" w14:textId="77777777" w:rsidR="00A52071" w:rsidRPr="00A52071" w:rsidRDefault="00A52071" w:rsidP="00A52071">
      <w:pPr>
        <w:spacing w:after="160" w:line="259" w:lineRule="auto"/>
        <w:rPr>
          <w:rFonts w:eastAsiaTheme="minorHAnsi"/>
          <w:sz w:val="28"/>
          <w:szCs w:val="28"/>
          <w:lang w:eastAsia="en-US"/>
        </w:rPr>
      </w:pPr>
      <w:r w:rsidRPr="00A52071">
        <w:rPr>
          <w:rFonts w:eastAsiaTheme="minorHAnsi"/>
          <w:sz w:val="28"/>
          <w:szCs w:val="28"/>
          <w:lang w:eastAsia="en-US"/>
        </w:rPr>
        <w:t>- земельные участки, отнесенные к невостребованной долевой собственности, бесхозным объектам будут обрабатываться государственным бюджетным учреждением Нижегородской области «</w:t>
      </w:r>
      <w:proofErr w:type="spellStart"/>
      <w:r w:rsidRPr="00A52071">
        <w:rPr>
          <w:rFonts w:eastAsiaTheme="minorHAnsi"/>
          <w:sz w:val="28"/>
          <w:szCs w:val="28"/>
          <w:lang w:eastAsia="en-US"/>
        </w:rPr>
        <w:t>Агротеххимцентр</w:t>
      </w:r>
      <w:proofErr w:type="spellEnd"/>
      <w:r w:rsidRPr="00A52071">
        <w:rPr>
          <w:rFonts w:eastAsiaTheme="minorHAnsi"/>
          <w:sz w:val="28"/>
          <w:szCs w:val="28"/>
          <w:lang w:eastAsia="en-US"/>
        </w:rPr>
        <w:t>».</w:t>
      </w:r>
    </w:p>
    <w:p w14:paraId="2F9A3594" w14:textId="11563B6D" w:rsidR="00A52071" w:rsidRPr="00A52071" w:rsidRDefault="00A52071" w:rsidP="00A52071">
      <w:pPr>
        <w:rPr>
          <w:color w:val="000000"/>
          <w:sz w:val="28"/>
          <w:szCs w:val="28"/>
        </w:rPr>
      </w:pPr>
      <w:r w:rsidRPr="00A52071">
        <w:rPr>
          <w:color w:val="000000"/>
          <w:sz w:val="28"/>
          <w:szCs w:val="28"/>
        </w:rPr>
        <w:t>- за земли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отвечают балансодержатели</w:t>
      </w:r>
      <w:r>
        <w:rPr>
          <w:color w:val="000000"/>
          <w:sz w:val="28"/>
          <w:szCs w:val="28"/>
        </w:rPr>
        <w:t xml:space="preserve">. </w:t>
      </w:r>
      <w:r w:rsidRPr="00A52071">
        <w:rPr>
          <w:sz w:val="28"/>
          <w:szCs w:val="28"/>
        </w:rPr>
        <w:t xml:space="preserve"> </w:t>
      </w:r>
      <w:r w:rsidRPr="00C73F29">
        <w:rPr>
          <w:sz w:val="28"/>
          <w:szCs w:val="28"/>
        </w:rPr>
        <w:t>Эффективная работа по уничтожению борщевика должна быть напрямую связана с совместной организацией работы, как органами местного самоуправления, так и собственников земельных участков</w:t>
      </w:r>
      <w:r w:rsidRPr="00A52071">
        <w:rPr>
          <w:color w:val="000000"/>
          <w:sz w:val="28"/>
          <w:szCs w:val="28"/>
        </w:rPr>
        <w:t>.</w:t>
      </w:r>
    </w:p>
    <w:p w14:paraId="69D4957A" w14:textId="4A04C5CE" w:rsidR="000537B6" w:rsidRPr="000537B6" w:rsidRDefault="00A52071" w:rsidP="000537B6">
      <w:pPr>
        <w:widowControl w:val="0"/>
        <w:suppressAutoHyphens/>
        <w:spacing w:before="167" w:after="167" w:line="312" w:lineRule="atLeast"/>
        <w:rPr>
          <w:rFonts w:eastAsia="Andale Sans UI"/>
          <w:kern w:val="1"/>
          <w:sz w:val="28"/>
          <w:szCs w:val="28"/>
        </w:rPr>
      </w:pPr>
      <w:r w:rsidRPr="00A52071">
        <w:rPr>
          <w:color w:val="000000"/>
          <w:sz w:val="28"/>
          <w:szCs w:val="28"/>
        </w:rPr>
        <w:t xml:space="preserve">Борщевик Сосновского – </w:t>
      </w:r>
      <w:proofErr w:type="gramStart"/>
      <w:r w:rsidRPr="00A52071">
        <w:rPr>
          <w:color w:val="000000"/>
          <w:sz w:val="28"/>
          <w:szCs w:val="28"/>
        </w:rPr>
        <w:t>растение</w:t>
      </w:r>
      <w:proofErr w:type="gramEnd"/>
      <w:r w:rsidRPr="00A52071">
        <w:rPr>
          <w:color w:val="000000"/>
          <w:sz w:val="28"/>
          <w:szCs w:val="28"/>
        </w:rPr>
        <w:t xml:space="preserve"> обладающее способностью вызывать сильные и долго не заживающие ожоги.</w:t>
      </w:r>
      <w:r w:rsidR="000537B6" w:rsidRPr="000537B6">
        <w:rPr>
          <w:rFonts w:eastAsia="Andale Sans UI"/>
          <w:kern w:val="1"/>
          <w:sz w:val="28"/>
          <w:szCs w:val="28"/>
        </w:rPr>
        <w:t xml:space="preserve"> Борщевик </w:t>
      </w:r>
      <w:proofErr w:type="gramStart"/>
      <w:r w:rsidR="000537B6" w:rsidRPr="000537B6">
        <w:rPr>
          <w:rFonts w:eastAsia="Andale Sans UI"/>
          <w:kern w:val="1"/>
          <w:sz w:val="28"/>
          <w:szCs w:val="28"/>
        </w:rPr>
        <w:t xml:space="preserve">содержит  </w:t>
      </w:r>
      <w:proofErr w:type="spellStart"/>
      <w:r w:rsidR="000537B6" w:rsidRPr="000537B6">
        <w:rPr>
          <w:rFonts w:eastAsia="Andale Sans UI"/>
          <w:kern w:val="1"/>
          <w:sz w:val="28"/>
          <w:szCs w:val="28"/>
        </w:rPr>
        <w:t>фурокумарины</w:t>
      </w:r>
      <w:proofErr w:type="spellEnd"/>
      <w:proofErr w:type="gramEnd"/>
      <w:r w:rsidR="000537B6" w:rsidRPr="000537B6">
        <w:rPr>
          <w:rFonts w:eastAsia="Andale Sans UI"/>
          <w:kern w:val="1"/>
          <w:sz w:val="28"/>
          <w:szCs w:val="28"/>
        </w:rPr>
        <w:t xml:space="preserve">, резко повышающие чувствительность организма к ультрафиолетовому излучению. Если капельки сока попадут на кожу, то достаточно непродолжительного воздействия солнца, чтобы на этом месте возник ожог 2-ой степени.  </w:t>
      </w:r>
    </w:p>
    <w:p w14:paraId="47400227" w14:textId="31416439" w:rsidR="008B785C" w:rsidRDefault="000537B6" w:rsidP="000537B6">
      <w:pPr>
        <w:widowControl w:val="0"/>
        <w:autoSpaceDE w:val="0"/>
        <w:autoSpaceDN w:val="0"/>
        <w:adjustRightInd w:val="0"/>
        <w:ind w:firstLine="375"/>
        <w:rPr>
          <w:sz w:val="28"/>
          <w:szCs w:val="28"/>
        </w:rPr>
      </w:pPr>
      <w:r w:rsidRPr="000537B6">
        <w:rPr>
          <w:sz w:val="28"/>
          <w:szCs w:val="28"/>
        </w:rPr>
        <w:lastRenderedPageBreak/>
        <w:t>Даже если контакт с соком или растением произошел в темное время суток, то на следующий день при облучении кожи естественным светом проявляются такие же симптомы, как при поражении кожи днем. Время проявления ожогов растягивается от нескольких часов до нескольких суток. Кроме того, опасность ожога увеличивается во влажную погоду, после дождя. В воде растворяются ядовитые масла, выделяемые растением.</w:t>
      </w:r>
    </w:p>
    <w:p w14:paraId="7F051479" w14:textId="0556E047" w:rsidR="00272136" w:rsidRPr="00C73F29" w:rsidRDefault="003D7D69" w:rsidP="008B785C">
      <w:pPr>
        <w:shd w:val="clear" w:color="auto" w:fill="FFFFFF" w:themeFill="background1"/>
        <w:ind w:firstLine="708"/>
        <w:contextualSpacing/>
        <w:jc w:val="both"/>
        <w:rPr>
          <w:bCs/>
          <w:color w:val="000000"/>
          <w:sz w:val="28"/>
          <w:szCs w:val="28"/>
        </w:rPr>
      </w:pPr>
      <w:r w:rsidRPr="00C73F29">
        <w:rPr>
          <w:bCs/>
          <w:color w:val="000000"/>
          <w:sz w:val="28"/>
          <w:szCs w:val="28"/>
        </w:rPr>
        <w:t xml:space="preserve">  Работа по борьбе с борщевиком Сосновского в</w:t>
      </w:r>
      <w:r w:rsidR="00272136" w:rsidRPr="00C73F29">
        <w:rPr>
          <w:bCs/>
          <w:color w:val="000000"/>
          <w:sz w:val="28"/>
          <w:szCs w:val="28"/>
        </w:rPr>
        <w:t xml:space="preserve"> Вачском округе</w:t>
      </w:r>
      <w:r w:rsidR="00A97919">
        <w:rPr>
          <w:bCs/>
          <w:color w:val="000000"/>
          <w:sz w:val="28"/>
          <w:szCs w:val="28"/>
        </w:rPr>
        <w:t xml:space="preserve"> в</w:t>
      </w:r>
    </w:p>
    <w:p w14:paraId="7C74C4AD" w14:textId="4448EB3E" w:rsidR="003D7D69" w:rsidRPr="00C73F29" w:rsidRDefault="00272136" w:rsidP="008B785C">
      <w:pPr>
        <w:shd w:val="clear" w:color="auto" w:fill="FFFFFF" w:themeFill="background1"/>
        <w:ind w:firstLine="708"/>
        <w:contextualSpacing/>
        <w:jc w:val="both"/>
        <w:rPr>
          <w:bCs/>
          <w:color w:val="000000"/>
          <w:sz w:val="28"/>
          <w:szCs w:val="28"/>
        </w:rPr>
      </w:pPr>
      <w:r w:rsidRPr="00C73F29">
        <w:rPr>
          <w:bCs/>
          <w:color w:val="000000"/>
          <w:sz w:val="28"/>
          <w:szCs w:val="28"/>
        </w:rPr>
        <w:t xml:space="preserve">                                                   </w:t>
      </w:r>
      <w:r w:rsidR="003D7D69" w:rsidRPr="00C73F29">
        <w:rPr>
          <w:bCs/>
          <w:color w:val="000000"/>
          <w:sz w:val="28"/>
          <w:szCs w:val="28"/>
        </w:rPr>
        <w:t xml:space="preserve"> 2022 году проведен</w:t>
      </w:r>
      <w:r w:rsidRPr="00C73F29">
        <w:rPr>
          <w:bCs/>
          <w:color w:val="000000"/>
          <w:sz w:val="28"/>
          <w:szCs w:val="28"/>
        </w:rPr>
        <w:t>а</w:t>
      </w:r>
      <w:r w:rsidR="003D7D69" w:rsidRPr="00C73F29">
        <w:rPr>
          <w:bCs/>
          <w:color w:val="000000"/>
          <w:sz w:val="28"/>
          <w:szCs w:val="28"/>
        </w:rPr>
        <w:t xml:space="preserve"> на площади 41,5 га, </w:t>
      </w:r>
    </w:p>
    <w:p w14:paraId="12A67D3E" w14:textId="49D486AA" w:rsidR="003D7D69" w:rsidRPr="00C73F29" w:rsidRDefault="003D7D69" w:rsidP="008B785C">
      <w:pPr>
        <w:shd w:val="clear" w:color="auto" w:fill="FFFFFF" w:themeFill="background1"/>
        <w:ind w:firstLine="708"/>
        <w:contextualSpacing/>
        <w:jc w:val="both"/>
        <w:rPr>
          <w:bCs/>
          <w:color w:val="000000"/>
          <w:sz w:val="28"/>
          <w:szCs w:val="28"/>
        </w:rPr>
      </w:pPr>
      <w:r w:rsidRPr="00C73F29">
        <w:rPr>
          <w:bCs/>
          <w:color w:val="000000"/>
          <w:sz w:val="28"/>
          <w:szCs w:val="28"/>
        </w:rPr>
        <w:t xml:space="preserve">                                                            2023 году – 111,4 га, </w:t>
      </w:r>
    </w:p>
    <w:p w14:paraId="7D9F6569" w14:textId="704A8D76" w:rsidR="00D021FB" w:rsidRPr="00C73F29" w:rsidRDefault="003D7D69" w:rsidP="008B785C">
      <w:pPr>
        <w:shd w:val="clear" w:color="auto" w:fill="FFFFFF" w:themeFill="background1"/>
        <w:ind w:firstLine="708"/>
        <w:contextualSpacing/>
        <w:jc w:val="both"/>
        <w:rPr>
          <w:bCs/>
          <w:color w:val="000000"/>
          <w:sz w:val="28"/>
          <w:szCs w:val="28"/>
        </w:rPr>
      </w:pPr>
      <w:r w:rsidRPr="00C73F29">
        <w:rPr>
          <w:bCs/>
          <w:color w:val="000000"/>
          <w:sz w:val="28"/>
          <w:szCs w:val="28"/>
        </w:rPr>
        <w:t xml:space="preserve">                                                            2024 году - 65,8 га</w:t>
      </w:r>
    </w:p>
    <w:p w14:paraId="679B9F78" w14:textId="792B6216" w:rsidR="003D7D69" w:rsidRPr="00C73F29" w:rsidRDefault="003D7D69" w:rsidP="008B785C">
      <w:pPr>
        <w:shd w:val="clear" w:color="auto" w:fill="FFFFFF" w:themeFill="background1"/>
        <w:ind w:firstLine="708"/>
        <w:contextualSpacing/>
        <w:jc w:val="both"/>
        <w:rPr>
          <w:bCs/>
          <w:color w:val="000000"/>
          <w:sz w:val="28"/>
          <w:szCs w:val="28"/>
        </w:rPr>
      </w:pPr>
      <w:r w:rsidRPr="00C73F29">
        <w:rPr>
          <w:bCs/>
          <w:color w:val="000000"/>
          <w:sz w:val="28"/>
          <w:szCs w:val="28"/>
        </w:rPr>
        <w:t xml:space="preserve">                                                            2025 году – 82,29 га</w:t>
      </w:r>
    </w:p>
    <w:p w14:paraId="0A36BB19" w14:textId="29F11250" w:rsidR="00A52071" w:rsidRDefault="00A52071" w:rsidP="003D7D69">
      <w:pPr>
        <w:shd w:val="clear" w:color="auto" w:fill="FFFFFF" w:themeFill="background1"/>
        <w:contextualSpacing/>
        <w:jc w:val="both"/>
        <w:rPr>
          <w:bCs/>
          <w:color w:val="000000"/>
          <w:sz w:val="28"/>
          <w:szCs w:val="28"/>
        </w:rPr>
      </w:pPr>
      <w:r w:rsidRPr="00371DDE">
        <w:rPr>
          <w:sz w:val="28"/>
          <w:szCs w:val="28"/>
        </w:rPr>
        <w:t>Решением Земского собрания Вачского муниципального района Нижегородской области от 1.07.2022 г. № 42 при формировании бюджета на 2023 год и на плановый период до 2026 года запланировали средства на борьбу с борщевиком Сосновского.</w:t>
      </w:r>
      <w:r>
        <w:rPr>
          <w:sz w:val="28"/>
          <w:szCs w:val="28"/>
        </w:rPr>
        <w:t xml:space="preserve"> </w:t>
      </w:r>
      <w:r w:rsidR="003D7D69" w:rsidRPr="00C73F29">
        <w:rPr>
          <w:bCs/>
          <w:color w:val="000000"/>
          <w:sz w:val="28"/>
          <w:szCs w:val="28"/>
        </w:rPr>
        <w:t>С 202</w:t>
      </w:r>
      <w:r>
        <w:rPr>
          <w:bCs/>
          <w:color w:val="000000"/>
          <w:sz w:val="28"/>
          <w:szCs w:val="28"/>
        </w:rPr>
        <w:t>3</w:t>
      </w:r>
      <w:r w:rsidR="003D7D69" w:rsidRPr="00C73F29">
        <w:rPr>
          <w:bCs/>
          <w:color w:val="000000"/>
          <w:sz w:val="28"/>
          <w:szCs w:val="28"/>
        </w:rPr>
        <w:t xml:space="preserve"> года провод</w:t>
      </w:r>
      <w:r w:rsidR="000537B6">
        <w:rPr>
          <w:bCs/>
          <w:color w:val="000000"/>
          <w:sz w:val="28"/>
          <w:szCs w:val="28"/>
        </w:rPr>
        <w:t>я</w:t>
      </w:r>
      <w:r w:rsidR="003D7D69" w:rsidRPr="00C73F29">
        <w:rPr>
          <w:bCs/>
          <w:color w:val="000000"/>
          <w:sz w:val="28"/>
          <w:szCs w:val="28"/>
        </w:rPr>
        <w:t>тся аукцион</w:t>
      </w:r>
      <w:r>
        <w:rPr>
          <w:bCs/>
          <w:color w:val="000000"/>
          <w:sz w:val="28"/>
          <w:szCs w:val="28"/>
        </w:rPr>
        <w:t>ы</w:t>
      </w:r>
      <w:r w:rsidR="003D7D69" w:rsidRPr="00C73F29">
        <w:rPr>
          <w:bCs/>
          <w:color w:val="000000"/>
          <w:sz w:val="28"/>
          <w:szCs w:val="28"/>
        </w:rPr>
        <w:t xml:space="preserve"> на выполнение работ по уничтожению борщевика Сосновского с применением химических методов на территории Вачского муниципального </w:t>
      </w:r>
      <w:proofErr w:type="gramStart"/>
      <w:r w:rsidR="003D7D69" w:rsidRPr="00C73F29">
        <w:rPr>
          <w:bCs/>
          <w:color w:val="000000"/>
          <w:sz w:val="28"/>
          <w:szCs w:val="28"/>
        </w:rPr>
        <w:t xml:space="preserve">округа </w:t>
      </w:r>
      <w:r w:rsidR="00272136" w:rsidRPr="00C73F29">
        <w:rPr>
          <w:bCs/>
          <w:color w:val="000000"/>
          <w:sz w:val="28"/>
          <w:szCs w:val="28"/>
        </w:rPr>
        <w:t xml:space="preserve"> за</w:t>
      </w:r>
      <w:proofErr w:type="gramEnd"/>
      <w:r w:rsidR="00272136" w:rsidRPr="00C73F29">
        <w:rPr>
          <w:bCs/>
          <w:color w:val="000000"/>
          <w:sz w:val="28"/>
          <w:szCs w:val="28"/>
        </w:rPr>
        <w:t xml:space="preserve"> счет средств администрации округа.</w:t>
      </w:r>
    </w:p>
    <w:p w14:paraId="6E69621C" w14:textId="2A264A52" w:rsidR="004A6574" w:rsidRPr="00C73F29" w:rsidRDefault="00A52071" w:rsidP="003D7D69">
      <w:pPr>
        <w:shd w:val="clear" w:color="auto" w:fill="FFFFFF" w:themeFill="background1"/>
        <w:contextualSpacing/>
        <w:jc w:val="both"/>
        <w:rPr>
          <w:bCs/>
          <w:color w:val="000000"/>
          <w:sz w:val="28"/>
          <w:szCs w:val="28"/>
        </w:rPr>
      </w:pPr>
      <w:r>
        <w:rPr>
          <w:bCs/>
          <w:color w:val="000000"/>
          <w:sz w:val="28"/>
          <w:szCs w:val="28"/>
        </w:rPr>
        <w:t xml:space="preserve">  </w:t>
      </w:r>
      <w:r w:rsidR="00272136" w:rsidRPr="00C73F29">
        <w:rPr>
          <w:bCs/>
          <w:color w:val="000000"/>
          <w:sz w:val="28"/>
          <w:szCs w:val="28"/>
        </w:rPr>
        <w:t xml:space="preserve"> В 2025 году по аукциону проведена </w:t>
      </w:r>
      <w:proofErr w:type="gramStart"/>
      <w:r w:rsidR="00272136" w:rsidRPr="00C73F29">
        <w:rPr>
          <w:bCs/>
          <w:color w:val="000000"/>
          <w:sz w:val="28"/>
          <w:szCs w:val="28"/>
        </w:rPr>
        <w:t xml:space="preserve">работа </w:t>
      </w:r>
      <w:r w:rsidR="003D7D69" w:rsidRPr="00C73F29">
        <w:rPr>
          <w:bCs/>
          <w:color w:val="000000"/>
          <w:sz w:val="28"/>
          <w:szCs w:val="28"/>
        </w:rPr>
        <w:t xml:space="preserve"> </w:t>
      </w:r>
      <w:r w:rsidR="00272136" w:rsidRPr="00C73F29">
        <w:rPr>
          <w:bCs/>
          <w:color w:val="000000"/>
          <w:sz w:val="28"/>
          <w:szCs w:val="28"/>
        </w:rPr>
        <w:t>на</w:t>
      </w:r>
      <w:proofErr w:type="gramEnd"/>
      <w:r w:rsidR="00272136" w:rsidRPr="00C73F29">
        <w:rPr>
          <w:bCs/>
          <w:color w:val="000000"/>
          <w:sz w:val="28"/>
          <w:szCs w:val="28"/>
        </w:rPr>
        <w:t xml:space="preserve"> площади 57,29</w:t>
      </w:r>
      <w:r w:rsidR="004A6574" w:rsidRPr="00C73F29">
        <w:rPr>
          <w:bCs/>
          <w:color w:val="000000"/>
          <w:sz w:val="28"/>
          <w:szCs w:val="28"/>
        </w:rPr>
        <w:t xml:space="preserve"> гектар</w:t>
      </w:r>
      <w:r w:rsidR="000537B6">
        <w:rPr>
          <w:bCs/>
          <w:color w:val="000000"/>
          <w:sz w:val="28"/>
          <w:szCs w:val="28"/>
        </w:rPr>
        <w:t xml:space="preserve"> предприятием</w:t>
      </w:r>
      <w:r w:rsidR="004A6574" w:rsidRPr="00C73F29">
        <w:rPr>
          <w:bCs/>
          <w:color w:val="000000"/>
          <w:sz w:val="28"/>
          <w:szCs w:val="28"/>
        </w:rPr>
        <w:t xml:space="preserve"> ИП Лобанова г. Павлово на сумму 540 тысяч рублей, </w:t>
      </w:r>
    </w:p>
    <w:p w14:paraId="135C71FF" w14:textId="35A9F2CA" w:rsidR="003D7D69" w:rsidRPr="00C73F29" w:rsidRDefault="004A6574" w:rsidP="003D7D69">
      <w:pPr>
        <w:shd w:val="clear" w:color="auto" w:fill="FFFFFF" w:themeFill="background1"/>
        <w:contextualSpacing/>
        <w:jc w:val="both"/>
        <w:rPr>
          <w:bCs/>
          <w:color w:val="000000"/>
          <w:sz w:val="28"/>
          <w:szCs w:val="28"/>
        </w:rPr>
      </w:pPr>
      <w:r w:rsidRPr="00C73F29">
        <w:rPr>
          <w:bCs/>
          <w:color w:val="000000"/>
          <w:sz w:val="28"/>
          <w:szCs w:val="28"/>
        </w:rPr>
        <w:t>за счет собственных средст</w:t>
      </w:r>
      <w:r w:rsidR="00A26C38" w:rsidRPr="00C73F29">
        <w:rPr>
          <w:bCs/>
          <w:color w:val="000000"/>
          <w:sz w:val="28"/>
          <w:szCs w:val="28"/>
        </w:rPr>
        <w:t>в на площади 10 гектар проведена работа</w:t>
      </w:r>
      <w:r w:rsidR="00BA2B11" w:rsidRPr="00BA2B11">
        <w:rPr>
          <w:sz w:val="28"/>
          <w:szCs w:val="28"/>
          <w:lang w:eastAsia="ar-SA"/>
        </w:rPr>
        <w:t xml:space="preserve"> </w:t>
      </w:r>
      <w:r w:rsidR="00BA2B11" w:rsidRPr="00371DDE">
        <w:rPr>
          <w:sz w:val="28"/>
          <w:szCs w:val="28"/>
          <w:lang w:eastAsia="ar-SA"/>
        </w:rPr>
        <w:t>ГБУ НО «</w:t>
      </w:r>
      <w:proofErr w:type="spellStart"/>
      <w:r w:rsidR="00BA2B11" w:rsidRPr="00371DDE">
        <w:rPr>
          <w:sz w:val="28"/>
          <w:szCs w:val="28"/>
          <w:lang w:eastAsia="ar-SA"/>
        </w:rPr>
        <w:t>Госветуправление</w:t>
      </w:r>
      <w:proofErr w:type="spellEnd"/>
      <w:r w:rsidR="00BA2B11" w:rsidRPr="00371DDE">
        <w:rPr>
          <w:sz w:val="28"/>
          <w:szCs w:val="28"/>
          <w:lang w:eastAsia="ar-SA"/>
        </w:rPr>
        <w:t>» Вачского муниципального округа</w:t>
      </w:r>
      <w:r w:rsidR="00A26C38" w:rsidRPr="00C73F29">
        <w:rPr>
          <w:bCs/>
          <w:color w:val="000000"/>
          <w:sz w:val="28"/>
          <w:szCs w:val="28"/>
        </w:rPr>
        <w:t xml:space="preserve"> на сумму 180 тысяч рублей в ООО «Перспектива» и за счет средств областного бюджета </w:t>
      </w:r>
      <w:r w:rsidR="00A26C38" w:rsidRPr="00C73F29">
        <w:rPr>
          <w:sz w:val="28"/>
          <w:szCs w:val="28"/>
        </w:rPr>
        <w:t>государственным бюджетным учреждением Нижегородской области «</w:t>
      </w:r>
      <w:proofErr w:type="spellStart"/>
      <w:r w:rsidR="00A26C38" w:rsidRPr="00C73F29">
        <w:rPr>
          <w:sz w:val="28"/>
          <w:szCs w:val="28"/>
        </w:rPr>
        <w:t>Агротеххимцентр</w:t>
      </w:r>
      <w:proofErr w:type="spellEnd"/>
      <w:r w:rsidR="00A26C38" w:rsidRPr="00C73F29">
        <w:rPr>
          <w:sz w:val="28"/>
          <w:szCs w:val="28"/>
        </w:rPr>
        <w:t xml:space="preserve">» проведены </w:t>
      </w:r>
      <w:r w:rsidR="00A26C38" w:rsidRPr="00C73F29">
        <w:rPr>
          <w:bCs/>
          <w:color w:val="000000"/>
          <w:sz w:val="28"/>
          <w:szCs w:val="28"/>
        </w:rPr>
        <w:t xml:space="preserve">работы по уничтожению борщевика Сосновского с применением химических методов на площади 15 гектар второй год подряд на </w:t>
      </w:r>
      <w:proofErr w:type="spellStart"/>
      <w:r w:rsidR="00A26C38" w:rsidRPr="00C73F29">
        <w:rPr>
          <w:bCs/>
          <w:color w:val="000000"/>
          <w:sz w:val="28"/>
          <w:szCs w:val="28"/>
        </w:rPr>
        <w:t>Алтунинском</w:t>
      </w:r>
      <w:proofErr w:type="spellEnd"/>
      <w:r w:rsidR="00A26C38" w:rsidRPr="00C73F29">
        <w:rPr>
          <w:bCs/>
          <w:color w:val="000000"/>
          <w:sz w:val="28"/>
          <w:szCs w:val="28"/>
        </w:rPr>
        <w:t xml:space="preserve"> комплексе.</w:t>
      </w:r>
    </w:p>
    <w:p w14:paraId="40B9DF12" w14:textId="2E210FEC" w:rsidR="00FC3768" w:rsidRPr="00C73F29" w:rsidRDefault="00FC3768" w:rsidP="003D7D69">
      <w:pPr>
        <w:shd w:val="clear" w:color="auto" w:fill="FFFFFF" w:themeFill="background1"/>
        <w:contextualSpacing/>
        <w:jc w:val="both"/>
        <w:rPr>
          <w:sz w:val="28"/>
          <w:szCs w:val="28"/>
        </w:rPr>
      </w:pPr>
      <w:r w:rsidRPr="00C73F29">
        <w:rPr>
          <w:bCs/>
          <w:color w:val="000000"/>
          <w:sz w:val="28"/>
          <w:szCs w:val="28"/>
        </w:rPr>
        <w:t xml:space="preserve">    </w:t>
      </w:r>
      <w:r w:rsidR="001717E2" w:rsidRPr="00C73F29">
        <w:rPr>
          <w:sz w:val="28"/>
          <w:szCs w:val="28"/>
        </w:rPr>
        <w:t>Утвержден план проведения работ по уничтожению борщевика Сосновского на территории Вачского округа в 2026 году.</w:t>
      </w:r>
      <w:r w:rsidR="002E0FAB" w:rsidRPr="00C73F29">
        <w:rPr>
          <w:sz w:val="28"/>
          <w:szCs w:val="28"/>
        </w:rPr>
        <w:t xml:space="preserve"> В текущем году аукцион состоялся 8 апреля</w:t>
      </w:r>
      <w:r w:rsidR="00C73F29" w:rsidRPr="00C73F29">
        <w:rPr>
          <w:sz w:val="28"/>
          <w:szCs w:val="28"/>
        </w:rPr>
        <w:t xml:space="preserve">, выиграли его </w:t>
      </w:r>
      <w:bookmarkStart w:id="0" w:name="_Hlk227756366"/>
      <w:r w:rsidR="00C73F29" w:rsidRPr="00C73F29">
        <w:rPr>
          <w:sz w:val="28"/>
          <w:szCs w:val="28"/>
        </w:rPr>
        <w:t xml:space="preserve">ООО «Строительная кампания ФИАКОН» </w:t>
      </w:r>
      <w:bookmarkEnd w:id="0"/>
      <w:r w:rsidR="00C73F29" w:rsidRPr="00C73F29">
        <w:rPr>
          <w:sz w:val="28"/>
          <w:szCs w:val="28"/>
        </w:rPr>
        <w:t>г. Мытищи Московской области.</w:t>
      </w:r>
    </w:p>
    <w:p w14:paraId="3380E541" w14:textId="166323A4" w:rsidR="004753D4" w:rsidRDefault="004753D4" w:rsidP="004753D4">
      <w:pPr>
        <w:rPr>
          <w:sz w:val="28"/>
          <w:szCs w:val="28"/>
        </w:rPr>
      </w:pPr>
      <w:r w:rsidRPr="00C73F29">
        <w:rPr>
          <w:sz w:val="28"/>
          <w:szCs w:val="28"/>
        </w:rPr>
        <w:t>ООО «Строительная кампания ФИАКОН»</w:t>
      </w:r>
      <w:r>
        <w:rPr>
          <w:sz w:val="28"/>
          <w:szCs w:val="28"/>
        </w:rPr>
        <w:t>,</w:t>
      </w:r>
      <w:r w:rsidRPr="00C73F29">
        <w:rPr>
          <w:sz w:val="28"/>
          <w:szCs w:val="28"/>
        </w:rPr>
        <w:t xml:space="preserve"> </w:t>
      </w:r>
      <w:r>
        <w:rPr>
          <w:sz w:val="28"/>
          <w:szCs w:val="28"/>
        </w:rPr>
        <w:t>с</w:t>
      </w:r>
      <w:r w:rsidR="00C73F29" w:rsidRPr="00C73F29">
        <w:rPr>
          <w:sz w:val="28"/>
          <w:szCs w:val="28"/>
        </w:rPr>
        <w:t>огласно технического задания химические обработки против борщевика Сосновского будут проводит</w:t>
      </w:r>
      <w:r>
        <w:rPr>
          <w:sz w:val="28"/>
          <w:szCs w:val="28"/>
        </w:rPr>
        <w:t>ь</w:t>
      </w:r>
      <w:r w:rsidR="00C73F29" w:rsidRPr="00C73F29">
        <w:rPr>
          <w:sz w:val="28"/>
          <w:szCs w:val="28"/>
        </w:rPr>
        <w:t xml:space="preserve"> на площади 59,39 гектар, сумма проекта составила 483434 рубля 60 копеек</w:t>
      </w:r>
      <w:r w:rsidR="00A97919">
        <w:rPr>
          <w:sz w:val="28"/>
          <w:szCs w:val="28"/>
        </w:rPr>
        <w:t xml:space="preserve"> ( техническое задание прилагается</w:t>
      </w:r>
      <w:r w:rsidR="008D1EA6">
        <w:rPr>
          <w:sz w:val="28"/>
          <w:szCs w:val="28"/>
        </w:rPr>
        <w:t xml:space="preserve">, </w:t>
      </w:r>
      <w:r w:rsidR="008D1EA6" w:rsidRPr="008D1EA6">
        <w:rPr>
          <w:b/>
          <w:bCs/>
        </w:rPr>
        <w:t>приложение 1</w:t>
      </w:r>
      <w:r w:rsidR="00A97919">
        <w:rPr>
          <w:sz w:val="28"/>
          <w:szCs w:val="28"/>
        </w:rPr>
        <w:t>)</w:t>
      </w:r>
      <w:r w:rsidR="00C73F29">
        <w:rPr>
          <w:sz w:val="28"/>
          <w:szCs w:val="28"/>
        </w:rPr>
        <w:t xml:space="preserve"> </w:t>
      </w:r>
      <w:r>
        <w:rPr>
          <w:sz w:val="28"/>
          <w:szCs w:val="28"/>
        </w:rPr>
        <w:t>Продолжат работу в ООО «Перспектива» на площади 10 гектар.</w:t>
      </w:r>
    </w:p>
    <w:p w14:paraId="6D1ADF72" w14:textId="41910BE0" w:rsidR="004753D4" w:rsidRPr="00C73F29" w:rsidRDefault="004753D4" w:rsidP="004753D4">
      <w:pPr>
        <w:rPr>
          <w:sz w:val="28"/>
          <w:szCs w:val="28"/>
        </w:rPr>
      </w:pPr>
      <w:r>
        <w:rPr>
          <w:sz w:val="28"/>
          <w:szCs w:val="28"/>
        </w:rPr>
        <w:t xml:space="preserve">    </w:t>
      </w:r>
      <w:r w:rsidRPr="004753D4">
        <w:rPr>
          <w:sz w:val="28"/>
          <w:szCs w:val="28"/>
        </w:rPr>
        <w:t xml:space="preserve"> </w:t>
      </w:r>
      <w:r w:rsidRPr="00C73F29">
        <w:rPr>
          <w:sz w:val="28"/>
          <w:szCs w:val="28"/>
        </w:rPr>
        <w:t>24 февраля</w:t>
      </w:r>
      <w:r>
        <w:rPr>
          <w:sz w:val="28"/>
          <w:szCs w:val="28"/>
        </w:rPr>
        <w:t xml:space="preserve"> 2026 года</w:t>
      </w:r>
      <w:r w:rsidR="00C87F0A">
        <w:rPr>
          <w:sz w:val="28"/>
          <w:szCs w:val="28"/>
        </w:rPr>
        <w:t xml:space="preserve"> при министерстве сельского хозяйства и продовольственных ресурсов</w:t>
      </w:r>
      <w:r w:rsidRPr="00C73F29">
        <w:rPr>
          <w:sz w:val="28"/>
          <w:szCs w:val="28"/>
        </w:rPr>
        <w:t xml:space="preserve"> прошло заседание региональной межведомственной рабочей группы для решения вопросов, направленных на ликвидацию и предотвращение массового распространения на территории Нижегородской области сорного растени</w:t>
      </w:r>
      <w:r w:rsidR="000537B6">
        <w:rPr>
          <w:sz w:val="28"/>
          <w:szCs w:val="28"/>
        </w:rPr>
        <w:t>я</w:t>
      </w:r>
      <w:r w:rsidRPr="00C73F29">
        <w:rPr>
          <w:sz w:val="28"/>
          <w:szCs w:val="28"/>
        </w:rPr>
        <w:t xml:space="preserve"> - борщевика Сосновского. От нашего </w:t>
      </w:r>
      <w:r w:rsidR="000537B6">
        <w:rPr>
          <w:sz w:val="28"/>
          <w:szCs w:val="28"/>
        </w:rPr>
        <w:t>округа</w:t>
      </w:r>
      <w:r w:rsidRPr="00C73F29">
        <w:rPr>
          <w:sz w:val="28"/>
          <w:szCs w:val="28"/>
        </w:rPr>
        <w:t xml:space="preserve"> в заседании комиссии принял участие Чирков А. Е.  Комиссией рекомендовано рассмотреть возможность проведения картографии очагов распространения борщевика Сосновского на территории </w:t>
      </w:r>
      <w:r w:rsidRPr="00C73F29">
        <w:rPr>
          <w:sz w:val="28"/>
          <w:szCs w:val="28"/>
        </w:rPr>
        <w:lastRenderedPageBreak/>
        <w:t>Нижегородской области, в целях синхронизации работ по уничтожению сорняка</w:t>
      </w:r>
    </w:p>
    <w:p w14:paraId="3AFB164B" w14:textId="77777777" w:rsidR="004753D4" w:rsidRPr="00C73F29" w:rsidRDefault="004753D4" w:rsidP="004753D4">
      <w:pPr>
        <w:rPr>
          <w:sz w:val="28"/>
          <w:szCs w:val="28"/>
        </w:rPr>
      </w:pPr>
      <w:r w:rsidRPr="00C73F29">
        <w:rPr>
          <w:sz w:val="28"/>
          <w:szCs w:val="28"/>
        </w:rPr>
        <w:t xml:space="preserve"> - соблюдать сроки проведения работ по уничтожению борщевика Сосновского с учетом биологии развития растений, не допуская его осеменения, а именно проводить первичную обработку химическим способом</w:t>
      </w:r>
    </w:p>
    <w:p w14:paraId="219D82FE" w14:textId="77777777" w:rsidR="00C87F0A" w:rsidRPr="00C73F29" w:rsidRDefault="00C87F0A" w:rsidP="00C87F0A">
      <w:pPr>
        <w:rPr>
          <w:sz w:val="28"/>
          <w:szCs w:val="28"/>
        </w:rPr>
      </w:pPr>
      <w:r w:rsidRPr="00C73F29">
        <w:rPr>
          <w:sz w:val="28"/>
          <w:szCs w:val="28"/>
        </w:rPr>
        <w:t>– с начала мая по начало июля, с последующими обработками пестицидами по мере отрастания сорняка; механическим методом – с начала мая до середины июня;</w:t>
      </w:r>
    </w:p>
    <w:p w14:paraId="32B701A6" w14:textId="77777777" w:rsidR="00C87F0A" w:rsidRPr="00C73F29" w:rsidRDefault="00C87F0A" w:rsidP="00C87F0A">
      <w:pPr>
        <w:rPr>
          <w:sz w:val="28"/>
          <w:szCs w:val="28"/>
        </w:rPr>
      </w:pPr>
      <w:r w:rsidRPr="00C73F29">
        <w:rPr>
          <w:sz w:val="28"/>
          <w:szCs w:val="28"/>
        </w:rPr>
        <w:t xml:space="preserve"> - продолжить работу по разработке планов борьбы с борщевиком Сосновского на территории Нижегородской области в 2026 году;</w:t>
      </w:r>
    </w:p>
    <w:p w14:paraId="31C6F9B3" w14:textId="77777777" w:rsidR="00C87F0A" w:rsidRPr="00C73F29" w:rsidRDefault="00C87F0A" w:rsidP="00C87F0A">
      <w:pPr>
        <w:rPr>
          <w:sz w:val="28"/>
          <w:szCs w:val="28"/>
        </w:rPr>
      </w:pPr>
      <w:r w:rsidRPr="00C73F29">
        <w:rPr>
          <w:sz w:val="28"/>
          <w:szCs w:val="28"/>
        </w:rPr>
        <w:t xml:space="preserve"> - в целях синхронизации проведения работ по уничтожению борщевика Сосновского сообщать органам местного самоуправления информацию о сроках, времени и месте проведения указанных работ. </w:t>
      </w:r>
    </w:p>
    <w:p w14:paraId="456C8B41" w14:textId="2275AA77" w:rsidR="00C73F29" w:rsidRPr="00C73F29" w:rsidRDefault="00C87F0A" w:rsidP="00C87F0A">
      <w:pPr>
        <w:rPr>
          <w:bCs/>
          <w:sz w:val="28"/>
          <w:szCs w:val="28"/>
        </w:rPr>
      </w:pPr>
      <w:r w:rsidRPr="00C73F29">
        <w:rPr>
          <w:sz w:val="28"/>
          <w:szCs w:val="28"/>
        </w:rPr>
        <w:t xml:space="preserve">     На основании приказа министерства сельского хозяйства и продовольственных ресурсов № 510 от 24.12.2025 г « Об утверждении плана проведения работ по уничтожению борщевика Сосновского на территории Нижегородской области в 2026 году» выполнение работ по борьбе с борщевиком Сосновского осуществляется государственным бюджетным учреждением Нижегородской области «</w:t>
      </w:r>
      <w:proofErr w:type="spellStart"/>
      <w:r w:rsidRPr="00C73F29">
        <w:rPr>
          <w:sz w:val="28"/>
          <w:szCs w:val="28"/>
        </w:rPr>
        <w:t>Агротеххимцентр</w:t>
      </w:r>
      <w:proofErr w:type="spellEnd"/>
      <w:r w:rsidRPr="00C73F29">
        <w:rPr>
          <w:sz w:val="28"/>
          <w:szCs w:val="28"/>
        </w:rPr>
        <w:t>» (далее - ГБУ НО «</w:t>
      </w:r>
      <w:proofErr w:type="spellStart"/>
      <w:r w:rsidRPr="00C73F29">
        <w:rPr>
          <w:sz w:val="28"/>
          <w:szCs w:val="28"/>
        </w:rPr>
        <w:t>Агротеххимцентр</w:t>
      </w:r>
      <w:proofErr w:type="spellEnd"/>
      <w:r w:rsidRPr="00C73F29">
        <w:rPr>
          <w:sz w:val="28"/>
          <w:szCs w:val="28"/>
        </w:rPr>
        <w:t>») на основании утвержденного государственного задания на 2026 год на муниципальных и «</w:t>
      </w:r>
      <w:proofErr w:type="spellStart"/>
      <w:r w:rsidRPr="00C73F29">
        <w:rPr>
          <w:sz w:val="28"/>
          <w:szCs w:val="28"/>
        </w:rPr>
        <w:t>безхозных</w:t>
      </w:r>
      <w:proofErr w:type="spellEnd"/>
      <w:r w:rsidRPr="00C73F29">
        <w:rPr>
          <w:sz w:val="28"/>
          <w:szCs w:val="28"/>
        </w:rPr>
        <w:t>» землях</w:t>
      </w:r>
      <w:r w:rsidR="000537B6">
        <w:rPr>
          <w:sz w:val="28"/>
          <w:szCs w:val="28"/>
        </w:rPr>
        <w:t xml:space="preserve"> проведутся работы</w:t>
      </w:r>
      <w:r w:rsidRPr="00C73F29">
        <w:rPr>
          <w:sz w:val="28"/>
          <w:szCs w:val="28"/>
        </w:rPr>
        <w:t xml:space="preserve"> на площади 20 гектар это </w:t>
      </w:r>
      <w:proofErr w:type="spellStart"/>
      <w:r w:rsidRPr="00C73F29">
        <w:rPr>
          <w:sz w:val="28"/>
          <w:szCs w:val="28"/>
        </w:rPr>
        <w:t>Алтунинский</w:t>
      </w:r>
      <w:proofErr w:type="spellEnd"/>
      <w:r w:rsidRPr="00C73F29">
        <w:rPr>
          <w:sz w:val="28"/>
          <w:szCs w:val="28"/>
        </w:rPr>
        <w:t xml:space="preserve"> комплекс  - 15 га и поле около д. </w:t>
      </w:r>
      <w:proofErr w:type="spellStart"/>
      <w:r w:rsidRPr="00C73F29">
        <w:rPr>
          <w:sz w:val="28"/>
          <w:szCs w:val="28"/>
        </w:rPr>
        <w:t>Шишкино</w:t>
      </w:r>
      <w:proofErr w:type="spellEnd"/>
      <w:r w:rsidRPr="00C73F29">
        <w:rPr>
          <w:sz w:val="28"/>
          <w:szCs w:val="28"/>
        </w:rPr>
        <w:t xml:space="preserve"> 5 га.</w:t>
      </w:r>
    </w:p>
    <w:p w14:paraId="670265C7" w14:textId="09C66546" w:rsidR="008B785C" w:rsidRPr="00EC13ED" w:rsidRDefault="00C87F0A" w:rsidP="008B785C">
      <w:pPr>
        <w:shd w:val="clear" w:color="auto" w:fill="FFFFFF" w:themeFill="background1"/>
        <w:ind w:firstLine="708"/>
        <w:contextualSpacing/>
        <w:jc w:val="both"/>
        <w:rPr>
          <w:b/>
          <w:bCs/>
        </w:rPr>
      </w:pPr>
      <w:r>
        <w:rPr>
          <w:sz w:val="28"/>
          <w:szCs w:val="28"/>
        </w:rPr>
        <w:t>Л</w:t>
      </w:r>
      <w:r w:rsidR="002835AA" w:rsidRPr="00C73F29">
        <w:rPr>
          <w:sz w:val="28"/>
          <w:szCs w:val="28"/>
        </w:rPr>
        <w:t>иквидаци</w:t>
      </w:r>
      <w:r>
        <w:rPr>
          <w:sz w:val="28"/>
          <w:szCs w:val="28"/>
        </w:rPr>
        <w:t>ей</w:t>
      </w:r>
      <w:r w:rsidR="002835AA" w:rsidRPr="00C73F29">
        <w:rPr>
          <w:sz w:val="28"/>
          <w:szCs w:val="28"/>
        </w:rPr>
        <w:t xml:space="preserve"> сорного растения борщевик Сосновского на автомобильных дорогах общего пользования регионального и межмуниципального значения Нижегородской области в 2026 году в пределах полосы отвода</w:t>
      </w:r>
      <w:r>
        <w:rPr>
          <w:sz w:val="28"/>
          <w:szCs w:val="28"/>
        </w:rPr>
        <w:t xml:space="preserve"> в Вачском округе проведут на площади 30 гектар</w:t>
      </w:r>
      <w:r w:rsidR="000537B6">
        <w:rPr>
          <w:sz w:val="28"/>
          <w:szCs w:val="28"/>
        </w:rPr>
        <w:t>.</w:t>
      </w:r>
      <w:r w:rsidR="002835AA" w:rsidRPr="00C73F29">
        <w:rPr>
          <w:sz w:val="28"/>
          <w:szCs w:val="28"/>
        </w:rPr>
        <w:t xml:space="preserve">  Массовое скопление борщевика Сосновског</w:t>
      </w:r>
      <w:r>
        <w:rPr>
          <w:sz w:val="28"/>
          <w:szCs w:val="28"/>
        </w:rPr>
        <w:t>о</w:t>
      </w:r>
      <w:r w:rsidR="002835AA" w:rsidRPr="00C73F29">
        <w:rPr>
          <w:sz w:val="28"/>
          <w:szCs w:val="28"/>
        </w:rPr>
        <w:t xml:space="preserve"> наблюдается</w:t>
      </w:r>
      <w:r w:rsidR="00EC13ED">
        <w:rPr>
          <w:sz w:val="28"/>
          <w:szCs w:val="28"/>
        </w:rPr>
        <w:t xml:space="preserve"> </w:t>
      </w:r>
      <w:r w:rsidR="002835AA" w:rsidRPr="00C73F29">
        <w:rPr>
          <w:sz w:val="28"/>
          <w:szCs w:val="28"/>
        </w:rPr>
        <w:t xml:space="preserve">вдоль дорог между населенными пунктами, в лесополосах, лесных насаждениях. Работы будут выполняться в границах полос отвода земель автомобильных дорог </w:t>
      </w:r>
      <w:proofErr w:type="gramStart"/>
      <w:r w:rsidR="002835AA" w:rsidRPr="00C73F29">
        <w:rPr>
          <w:sz w:val="28"/>
          <w:szCs w:val="28"/>
        </w:rPr>
        <w:t>-</w:t>
      </w:r>
      <w:r w:rsidR="00EC13ED">
        <w:rPr>
          <w:sz w:val="28"/>
          <w:szCs w:val="28"/>
        </w:rPr>
        <w:t xml:space="preserve"> </w:t>
      </w:r>
      <w:r>
        <w:rPr>
          <w:sz w:val="28"/>
          <w:szCs w:val="28"/>
        </w:rPr>
        <w:t xml:space="preserve"> </w:t>
      </w:r>
      <w:r w:rsidR="002835AA" w:rsidRPr="00C73F29">
        <w:rPr>
          <w:sz w:val="28"/>
          <w:szCs w:val="28"/>
        </w:rPr>
        <w:t>это</w:t>
      </w:r>
      <w:proofErr w:type="gramEnd"/>
      <w:r w:rsidR="002835AA" w:rsidRPr="00C73F29">
        <w:rPr>
          <w:sz w:val="28"/>
          <w:szCs w:val="28"/>
        </w:rPr>
        <w:t xml:space="preserve"> всего лишь 5-7 метров от края обочины проезжей части. </w:t>
      </w:r>
      <w:r w:rsidR="00EC13ED">
        <w:rPr>
          <w:sz w:val="28"/>
          <w:szCs w:val="28"/>
        </w:rPr>
        <w:t xml:space="preserve"> </w:t>
      </w:r>
      <w:r w:rsidR="00EC13ED" w:rsidRPr="00EC13ED">
        <w:rPr>
          <w:b/>
          <w:bCs/>
        </w:rPr>
        <w:t>(Приложение</w:t>
      </w:r>
      <w:r w:rsidR="008D1EA6">
        <w:rPr>
          <w:b/>
          <w:bCs/>
        </w:rPr>
        <w:t xml:space="preserve"> 2</w:t>
      </w:r>
      <w:r w:rsidR="00EC13ED" w:rsidRPr="00EC13ED">
        <w:rPr>
          <w:b/>
          <w:bCs/>
        </w:rPr>
        <w:t>)</w:t>
      </w:r>
    </w:p>
    <w:p w14:paraId="4415DA06" w14:textId="396ABA76" w:rsidR="00EC13ED" w:rsidRPr="00EC13ED" w:rsidRDefault="00EC13ED" w:rsidP="008B785C">
      <w:pPr>
        <w:shd w:val="clear" w:color="auto" w:fill="FFFFFF" w:themeFill="background1"/>
        <w:ind w:firstLine="708"/>
        <w:contextualSpacing/>
        <w:jc w:val="both"/>
        <w:rPr>
          <w:b/>
          <w:bCs/>
        </w:rPr>
      </w:pPr>
    </w:p>
    <w:p w14:paraId="4E80166F" w14:textId="22E98ACD" w:rsidR="00EC13ED" w:rsidRDefault="00EC13ED" w:rsidP="008B785C">
      <w:pPr>
        <w:shd w:val="clear" w:color="auto" w:fill="FFFFFF" w:themeFill="background1"/>
        <w:ind w:firstLine="708"/>
        <w:contextualSpacing/>
        <w:jc w:val="both"/>
        <w:rPr>
          <w:sz w:val="28"/>
          <w:szCs w:val="28"/>
        </w:rPr>
      </w:pPr>
    </w:p>
    <w:p w14:paraId="747E9237" w14:textId="36BC4D94" w:rsidR="00EC13ED" w:rsidRDefault="00EC13ED" w:rsidP="008B785C">
      <w:pPr>
        <w:shd w:val="clear" w:color="auto" w:fill="FFFFFF" w:themeFill="background1"/>
        <w:ind w:firstLine="708"/>
        <w:contextualSpacing/>
        <w:jc w:val="both"/>
        <w:rPr>
          <w:sz w:val="28"/>
          <w:szCs w:val="28"/>
        </w:rPr>
      </w:pPr>
    </w:p>
    <w:p w14:paraId="70F8FB82" w14:textId="41A5AE34" w:rsidR="00EC13ED" w:rsidRDefault="00EC13ED" w:rsidP="008B785C">
      <w:pPr>
        <w:shd w:val="clear" w:color="auto" w:fill="FFFFFF" w:themeFill="background1"/>
        <w:ind w:firstLine="708"/>
        <w:contextualSpacing/>
        <w:jc w:val="both"/>
        <w:rPr>
          <w:sz w:val="28"/>
          <w:szCs w:val="28"/>
        </w:rPr>
      </w:pPr>
    </w:p>
    <w:p w14:paraId="0C18DC3B" w14:textId="30C58705" w:rsidR="00CC4DC9" w:rsidRDefault="00CC4DC9" w:rsidP="008B785C">
      <w:pPr>
        <w:shd w:val="clear" w:color="auto" w:fill="FFFFFF" w:themeFill="background1"/>
        <w:ind w:firstLine="708"/>
        <w:contextualSpacing/>
        <w:jc w:val="both"/>
        <w:rPr>
          <w:sz w:val="28"/>
          <w:szCs w:val="28"/>
        </w:rPr>
      </w:pPr>
    </w:p>
    <w:p w14:paraId="24D99E83" w14:textId="4BA2DD4F" w:rsidR="00CC4DC9" w:rsidRDefault="00CC4DC9" w:rsidP="008B785C">
      <w:pPr>
        <w:shd w:val="clear" w:color="auto" w:fill="FFFFFF" w:themeFill="background1"/>
        <w:ind w:firstLine="708"/>
        <w:contextualSpacing/>
        <w:jc w:val="both"/>
        <w:rPr>
          <w:sz w:val="28"/>
          <w:szCs w:val="28"/>
        </w:rPr>
      </w:pPr>
    </w:p>
    <w:p w14:paraId="4210F1BF" w14:textId="1F170242" w:rsidR="00CC4DC9" w:rsidRDefault="00CC4DC9" w:rsidP="008B785C">
      <w:pPr>
        <w:shd w:val="clear" w:color="auto" w:fill="FFFFFF" w:themeFill="background1"/>
        <w:ind w:firstLine="708"/>
        <w:contextualSpacing/>
        <w:jc w:val="both"/>
        <w:rPr>
          <w:sz w:val="28"/>
          <w:szCs w:val="28"/>
        </w:rPr>
      </w:pPr>
    </w:p>
    <w:p w14:paraId="50BE5799" w14:textId="31335635" w:rsidR="00CC4DC9" w:rsidRDefault="00CC4DC9" w:rsidP="008B785C">
      <w:pPr>
        <w:shd w:val="clear" w:color="auto" w:fill="FFFFFF" w:themeFill="background1"/>
        <w:ind w:firstLine="708"/>
        <w:contextualSpacing/>
        <w:jc w:val="both"/>
        <w:rPr>
          <w:sz w:val="28"/>
          <w:szCs w:val="28"/>
        </w:rPr>
      </w:pPr>
    </w:p>
    <w:p w14:paraId="197F0FFD" w14:textId="77777777" w:rsidR="00CC4DC9" w:rsidRDefault="00CC4DC9" w:rsidP="008B785C">
      <w:pPr>
        <w:shd w:val="clear" w:color="auto" w:fill="FFFFFF" w:themeFill="background1"/>
        <w:ind w:firstLine="708"/>
        <w:contextualSpacing/>
        <w:jc w:val="both"/>
        <w:rPr>
          <w:sz w:val="28"/>
          <w:szCs w:val="28"/>
        </w:rPr>
      </w:pPr>
    </w:p>
    <w:p w14:paraId="0EB95529" w14:textId="7704C894" w:rsidR="00EC13ED" w:rsidRDefault="00EC13ED" w:rsidP="008B785C">
      <w:pPr>
        <w:shd w:val="clear" w:color="auto" w:fill="FFFFFF" w:themeFill="background1"/>
        <w:ind w:firstLine="708"/>
        <w:contextualSpacing/>
        <w:jc w:val="both"/>
        <w:rPr>
          <w:sz w:val="28"/>
          <w:szCs w:val="28"/>
        </w:rPr>
      </w:pPr>
    </w:p>
    <w:p w14:paraId="0D8FC8EF" w14:textId="601C3357" w:rsidR="00EC13ED" w:rsidRDefault="00EC13ED" w:rsidP="008B785C">
      <w:pPr>
        <w:shd w:val="clear" w:color="auto" w:fill="FFFFFF" w:themeFill="background1"/>
        <w:ind w:firstLine="708"/>
        <w:contextualSpacing/>
        <w:jc w:val="both"/>
        <w:rPr>
          <w:sz w:val="28"/>
          <w:szCs w:val="28"/>
        </w:rPr>
      </w:pPr>
    </w:p>
    <w:p w14:paraId="34EA8B7D" w14:textId="24F6100E" w:rsidR="00EC13ED" w:rsidRDefault="00EC13ED" w:rsidP="008B785C">
      <w:pPr>
        <w:shd w:val="clear" w:color="auto" w:fill="FFFFFF" w:themeFill="background1"/>
        <w:ind w:firstLine="708"/>
        <w:contextualSpacing/>
        <w:jc w:val="both"/>
        <w:rPr>
          <w:sz w:val="28"/>
          <w:szCs w:val="28"/>
        </w:rPr>
      </w:pPr>
    </w:p>
    <w:p w14:paraId="0ED2B42B" w14:textId="4456893F" w:rsidR="00EC13ED" w:rsidRDefault="00EC13ED" w:rsidP="008B785C">
      <w:pPr>
        <w:shd w:val="clear" w:color="auto" w:fill="FFFFFF" w:themeFill="background1"/>
        <w:ind w:firstLine="708"/>
        <w:contextualSpacing/>
        <w:jc w:val="both"/>
        <w:rPr>
          <w:sz w:val="28"/>
          <w:szCs w:val="28"/>
        </w:rPr>
      </w:pPr>
    </w:p>
    <w:p w14:paraId="46DC157F" w14:textId="6476EE6D" w:rsidR="00EC13ED" w:rsidRDefault="00EC13ED" w:rsidP="008B785C">
      <w:pPr>
        <w:shd w:val="clear" w:color="auto" w:fill="FFFFFF" w:themeFill="background1"/>
        <w:ind w:firstLine="708"/>
        <w:contextualSpacing/>
        <w:jc w:val="both"/>
        <w:rPr>
          <w:sz w:val="28"/>
          <w:szCs w:val="28"/>
        </w:rPr>
      </w:pPr>
      <w:r>
        <w:rPr>
          <w:sz w:val="28"/>
          <w:szCs w:val="28"/>
        </w:rPr>
        <w:lastRenderedPageBreak/>
        <w:t xml:space="preserve">                                                                                 Приложение </w:t>
      </w:r>
      <w:r w:rsidR="00CC4DC9">
        <w:rPr>
          <w:sz w:val="28"/>
          <w:szCs w:val="28"/>
        </w:rPr>
        <w:t>2</w:t>
      </w:r>
    </w:p>
    <w:p w14:paraId="792D117E" w14:textId="77777777" w:rsidR="00EC13ED" w:rsidRPr="00C73F29" w:rsidRDefault="00EC13ED" w:rsidP="008B785C">
      <w:pPr>
        <w:shd w:val="clear" w:color="auto" w:fill="FFFFFF" w:themeFill="background1"/>
        <w:ind w:firstLine="708"/>
        <w:contextualSpacing/>
        <w:jc w:val="both"/>
        <w:rPr>
          <w:sz w:val="28"/>
          <w:szCs w:val="28"/>
        </w:rPr>
      </w:pPr>
    </w:p>
    <w:tbl>
      <w:tblPr>
        <w:tblW w:w="10010" w:type="dxa"/>
        <w:tblInd w:w="-38" w:type="dxa"/>
        <w:tblLayout w:type="fixed"/>
        <w:tblCellMar>
          <w:left w:w="30" w:type="dxa"/>
          <w:right w:w="30" w:type="dxa"/>
        </w:tblCellMar>
        <w:tblLook w:val="0000" w:firstRow="0" w:lastRow="0" w:firstColumn="0" w:lastColumn="0" w:noHBand="0" w:noVBand="0"/>
      </w:tblPr>
      <w:tblGrid>
        <w:gridCol w:w="840"/>
        <w:gridCol w:w="2232"/>
        <w:gridCol w:w="4330"/>
        <w:gridCol w:w="1274"/>
        <w:gridCol w:w="1334"/>
      </w:tblGrid>
      <w:tr w:rsidR="00AC5E96" w:rsidRPr="00C73F29" w14:paraId="15C539F2" w14:textId="77777777" w:rsidTr="002B14C4">
        <w:trPr>
          <w:trHeight w:val="283"/>
        </w:trPr>
        <w:tc>
          <w:tcPr>
            <w:tcW w:w="840" w:type="dxa"/>
            <w:tcBorders>
              <w:top w:val="single" w:sz="6" w:space="0" w:color="auto"/>
              <w:left w:val="single" w:sz="6" w:space="0" w:color="auto"/>
              <w:bottom w:val="single" w:sz="6" w:space="0" w:color="auto"/>
              <w:right w:val="single" w:sz="6" w:space="0" w:color="auto"/>
            </w:tcBorders>
            <w:shd w:val="solid" w:color="FFFF99" w:fill="FFFF99"/>
          </w:tcPr>
          <w:p w14:paraId="1295D03E" w14:textId="77777777" w:rsidR="00AC5E96" w:rsidRPr="00C73F29" w:rsidRDefault="00AC5E96">
            <w:pPr>
              <w:autoSpaceDE w:val="0"/>
              <w:autoSpaceDN w:val="0"/>
              <w:adjustRightInd w:val="0"/>
              <w:jc w:val="right"/>
              <w:rPr>
                <w:rFonts w:eastAsiaTheme="minorHAnsi"/>
                <w:color w:val="000000"/>
                <w:sz w:val="28"/>
                <w:szCs w:val="28"/>
                <w:lang w:eastAsia="en-US"/>
              </w:rPr>
            </w:pPr>
          </w:p>
        </w:tc>
        <w:tc>
          <w:tcPr>
            <w:tcW w:w="2232" w:type="dxa"/>
            <w:tcBorders>
              <w:top w:val="single" w:sz="6" w:space="0" w:color="auto"/>
              <w:left w:val="single" w:sz="6" w:space="0" w:color="auto"/>
              <w:bottom w:val="single" w:sz="6" w:space="0" w:color="auto"/>
              <w:right w:val="single" w:sz="6" w:space="0" w:color="auto"/>
            </w:tcBorders>
            <w:shd w:val="solid" w:color="FFFF99" w:fill="FFFF99"/>
          </w:tcPr>
          <w:p w14:paraId="1862A707" w14:textId="77777777" w:rsidR="00AC5E96" w:rsidRPr="00C73F29" w:rsidRDefault="00AC5E96">
            <w:pPr>
              <w:autoSpaceDE w:val="0"/>
              <w:autoSpaceDN w:val="0"/>
              <w:adjustRightInd w:val="0"/>
              <w:jc w:val="right"/>
              <w:rPr>
                <w:rFonts w:eastAsiaTheme="minorHAnsi"/>
                <w:color w:val="000000"/>
                <w:sz w:val="28"/>
                <w:szCs w:val="28"/>
                <w:lang w:eastAsia="en-US"/>
              </w:rPr>
            </w:pPr>
          </w:p>
        </w:tc>
        <w:tc>
          <w:tcPr>
            <w:tcW w:w="4330" w:type="dxa"/>
            <w:tcBorders>
              <w:top w:val="single" w:sz="6" w:space="0" w:color="auto"/>
              <w:left w:val="single" w:sz="6" w:space="0" w:color="auto"/>
              <w:bottom w:val="single" w:sz="6" w:space="0" w:color="auto"/>
              <w:right w:val="single" w:sz="6" w:space="0" w:color="auto"/>
            </w:tcBorders>
            <w:shd w:val="solid" w:color="FFFF99" w:fill="FFFF99"/>
          </w:tcPr>
          <w:p w14:paraId="1BAE7C7B" w14:textId="77777777" w:rsidR="00AC5E96" w:rsidRPr="00C73F29" w:rsidRDefault="00AC5E96">
            <w:pPr>
              <w:autoSpaceDE w:val="0"/>
              <w:autoSpaceDN w:val="0"/>
              <w:adjustRightInd w:val="0"/>
              <w:rPr>
                <w:rFonts w:eastAsiaTheme="minorHAnsi"/>
                <w:b/>
                <w:bCs/>
                <w:color w:val="000000"/>
                <w:sz w:val="28"/>
                <w:szCs w:val="28"/>
                <w:lang w:eastAsia="en-US"/>
              </w:rPr>
            </w:pPr>
            <w:r w:rsidRPr="00C73F29">
              <w:rPr>
                <w:rFonts w:eastAsiaTheme="minorHAnsi"/>
                <w:b/>
                <w:bCs/>
                <w:color w:val="000000"/>
                <w:sz w:val="28"/>
                <w:szCs w:val="28"/>
                <w:lang w:eastAsia="en-US"/>
              </w:rPr>
              <w:t>Вачский</w:t>
            </w:r>
          </w:p>
        </w:tc>
        <w:tc>
          <w:tcPr>
            <w:tcW w:w="1274" w:type="dxa"/>
            <w:tcBorders>
              <w:top w:val="single" w:sz="6" w:space="0" w:color="auto"/>
              <w:left w:val="single" w:sz="6" w:space="0" w:color="auto"/>
              <w:bottom w:val="single" w:sz="6" w:space="0" w:color="auto"/>
              <w:right w:val="single" w:sz="6" w:space="0" w:color="auto"/>
            </w:tcBorders>
            <w:shd w:val="solid" w:color="FFFF99" w:fill="FFFF99"/>
          </w:tcPr>
          <w:p w14:paraId="0FEA325C" w14:textId="77777777" w:rsidR="00AC5E96" w:rsidRPr="00C73F29" w:rsidRDefault="00AC5E96">
            <w:pPr>
              <w:autoSpaceDE w:val="0"/>
              <w:autoSpaceDN w:val="0"/>
              <w:adjustRightInd w:val="0"/>
              <w:jc w:val="center"/>
              <w:rPr>
                <w:rFonts w:eastAsiaTheme="minorHAnsi"/>
                <w:color w:val="000000"/>
                <w:sz w:val="28"/>
                <w:szCs w:val="28"/>
                <w:lang w:eastAsia="en-US"/>
              </w:rPr>
            </w:pPr>
          </w:p>
        </w:tc>
        <w:tc>
          <w:tcPr>
            <w:tcW w:w="1334" w:type="dxa"/>
            <w:tcBorders>
              <w:top w:val="single" w:sz="6" w:space="0" w:color="auto"/>
              <w:left w:val="single" w:sz="6" w:space="0" w:color="auto"/>
              <w:bottom w:val="single" w:sz="6" w:space="0" w:color="auto"/>
              <w:right w:val="single" w:sz="6" w:space="0" w:color="auto"/>
            </w:tcBorders>
            <w:shd w:val="solid" w:color="FFFF99" w:fill="FFFF99"/>
          </w:tcPr>
          <w:p w14:paraId="269AA553" w14:textId="77777777" w:rsidR="00AC5E96" w:rsidRPr="00C73F29" w:rsidRDefault="00AC5E96">
            <w:pPr>
              <w:autoSpaceDE w:val="0"/>
              <w:autoSpaceDN w:val="0"/>
              <w:adjustRightInd w:val="0"/>
              <w:jc w:val="center"/>
              <w:rPr>
                <w:rFonts w:eastAsiaTheme="minorHAnsi"/>
                <w:color w:val="000000"/>
                <w:sz w:val="28"/>
                <w:szCs w:val="28"/>
                <w:lang w:eastAsia="en-US"/>
              </w:rPr>
            </w:pPr>
          </w:p>
        </w:tc>
      </w:tr>
      <w:tr w:rsidR="00AC5E96" w:rsidRPr="00C73F29" w14:paraId="3B647CAB" w14:textId="77777777" w:rsidTr="002B14C4">
        <w:trPr>
          <w:trHeight w:val="283"/>
        </w:trPr>
        <w:tc>
          <w:tcPr>
            <w:tcW w:w="840" w:type="dxa"/>
            <w:tcBorders>
              <w:top w:val="single" w:sz="6" w:space="0" w:color="auto"/>
              <w:left w:val="single" w:sz="6" w:space="0" w:color="auto"/>
              <w:bottom w:val="single" w:sz="6" w:space="0" w:color="auto"/>
              <w:right w:val="single" w:sz="6" w:space="0" w:color="auto"/>
            </w:tcBorders>
          </w:tcPr>
          <w:p w14:paraId="4A4CB5C1"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30</w:t>
            </w:r>
          </w:p>
        </w:tc>
        <w:tc>
          <w:tcPr>
            <w:tcW w:w="2232" w:type="dxa"/>
            <w:tcBorders>
              <w:top w:val="single" w:sz="6" w:space="0" w:color="auto"/>
              <w:left w:val="single" w:sz="6" w:space="0" w:color="auto"/>
              <w:bottom w:val="single" w:sz="6" w:space="0" w:color="auto"/>
              <w:right w:val="single" w:sz="6" w:space="0" w:color="auto"/>
            </w:tcBorders>
          </w:tcPr>
          <w:p w14:paraId="7BE599D5"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22 ОП МЗ 22Н-1102</w:t>
            </w:r>
          </w:p>
        </w:tc>
        <w:tc>
          <w:tcPr>
            <w:tcW w:w="4330" w:type="dxa"/>
            <w:tcBorders>
              <w:top w:val="single" w:sz="6" w:space="0" w:color="auto"/>
              <w:left w:val="single" w:sz="6" w:space="0" w:color="auto"/>
              <w:bottom w:val="single" w:sz="6" w:space="0" w:color="auto"/>
              <w:right w:val="single" w:sz="6" w:space="0" w:color="auto"/>
            </w:tcBorders>
          </w:tcPr>
          <w:p w14:paraId="324B6FB9" w14:textId="77777777" w:rsidR="00AC5E96" w:rsidRPr="00C73F29" w:rsidRDefault="00AC5E96">
            <w:pPr>
              <w:autoSpaceDE w:val="0"/>
              <w:autoSpaceDN w:val="0"/>
              <w:adjustRightInd w:val="0"/>
              <w:rPr>
                <w:rFonts w:eastAsiaTheme="minorHAnsi"/>
                <w:color w:val="000000"/>
                <w:sz w:val="28"/>
                <w:szCs w:val="28"/>
                <w:lang w:eastAsia="en-US"/>
              </w:rPr>
            </w:pPr>
            <w:r w:rsidRPr="00C73F29">
              <w:rPr>
                <w:rFonts w:eastAsiaTheme="minorHAnsi"/>
                <w:color w:val="000000"/>
                <w:sz w:val="28"/>
                <w:szCs w:val="28"/>
                <w:lang w:eastAsia="en-US"/>
              </w:rPr>
              <w:t xml:space="preserve">Новоселки - пристань </w:t>
            </w:r>
            <w:proofErr w:type="spellStart"/>
            <w:r w:rsidRPr="00C73F29">
              <w:rPr>
                <w:rFonts w:eastAsiaTheme="minorHAnsi"/>
                <w:color w:val="000000"/>
                <w:sz w:val="28"/>
                <w:szCs w:val="28"/>
                <w:lang w:eastAsia="en-US"/>
              </w:rPr>
              <w:t>Жайск</w:t>
            </w:r>
            <w:proofErr w:type="spellEnd"/>
          </w:p>
        </w:tc>
        <w:tc>
          <w:tcPr>
            <w:tcW w:w="1274" w:type="dxa"/>
            <w:tcBorders>
              <w:top w:val="single" w:sz="6" w:space="0" w:color="auto"/>
              <w:left w:val="single" w:sz="6" w:space="0" w:color="auto"/>
              <w:bottom w:val="single" w:sz="6" w:space="0" w:color="auto"/>
              <w:right w:val="single" w:sz="6" w:space="0" w:color="auto"/>
            </w:tcBorders>
          </w:tcPr>
          <w:p w14:paraId="1309E30D"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2</w:t>
            </w:r>
          </w:p>
        </w:tc>
        <w:tc>
          <w:tcPr>
            <w:tcW w:w="1334" w:type="dxa"/>
            <w:tcBorders>
              <w:top w:val="single" w:sz="6" w:space="0" w:color="auto"/>
              <w:left w:val="single" w:sz="6" w:space="0" w:color="auto"/>
              <w:bottom w:val="single" w:sz="6" w:space="0" w:color="auto"/>
              <w:right w:val="single" w:sz="6" w:space="0" w:color="auto"/>
            </w:tcBorders>
          </w:tcPr>
          <w:p w14:paraId="7D583133"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20 000,00</w:t>
            </w:r>
          </w:p>
        </w:tc>
      </w:tr>
      <w:tr w:rsidR="00AC5E96" w:rsidRPr="00C73F29" w14:paraId="296CED0B" w14:textId="77777777" w:rsidTr="002B14C4">
        <w:trPr>
          <w:trHeight w:val="283"/>
        </w:trPr>
        <w:tc>
          <w:tcPr>
            <w:tcW w:w="840" w:type="dxa"/>
            <w:tcBorders>
              <w:top w:val="single" w:sz="6" w:space="0" w:color="auto"/>
              <w:left w:val="single" w:sz="6" w:space="0" w:color="auto"/>
              <w:bottom w:val="single" w:sz="6" w:space="0" w:color="auto"/>
              <w:right w:val="single" w:sz="6" w:space="0" w:color="auto"/>
            </w:tcBorders>
          </w:tcPr>
          <w:p w14:paraId="190F91CD"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31</w:t>
            </w:r>
          </w:p>
        </w:tc>
        <w:tc>
          <w:tcPr>
            <w:tcW w:w="2232" w:type="dxa"/>
            <w:tcBorders>
              <w:top w:val="single" w:sz="6" w:space="0" w:color="auto"/>
              <w:left w:val="single" w:sz="6" w:space="0" w:color="auto"/>
              <w:bottom w:val="single" w:sz="6" w:space="0" w:color="auto"/>
              <w:right w:val="single" w:sz="6" w:space="0" w:color="auto"/>
            </w:tcBorders>
          </w:tcPr>
          <w:p w14:paraId="05592B9C"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22 ОП МЗ 22Н-1103</w:t>
            </w:r>
          </w:p>
        </w:tc>
        <w:tc>
          <w:tcPr>
            <w:tcW w:w="4330" w:type="dxa"/>
            <w:tcBorders>
              <w:top w:val="single" w:sz="6" w:space="0" w:color="auto"/>
              <w:left w:val="single" w:sz="6" w:space="0" w:color="auto"/>
              <w:bottom w:val="single" w:sz="6" w:space="0" w:color="auto"/>
              <w:right w:val="single" w:sz="6" w:space="0" w:color="auto"/>
            </w:tcBorders>
          </w:tcPr>
          <w:p w14:paraId="48EAB3BF" w14:textId="77777777" w:rsidR="00AC5E96" w:rsidRPr="00C73F29" w:rsidRDefault="00AC5E96">
            <w:pPr>
              <w:autoSpaceDE w:val="0"/>
              <w:autoSpaceDN w:val="0"/>
              <w:adjustRightInd w:val="0"/>
              <w:rPr>
                <w:rFonts w:eastAsiaTheme="minorHAnsi"/>
                <w:color w:val="000000"/>
                <w:sz w:val="28"/>
                <w:szCs w:val="28"/>
                <w:lang w:eastAsia="en-US"/>
              </w:rPr>
            </w:pPr>
            <w:r w:rsidRPr="00C73F29">
              <w:rPr>
                <w:rFonts w:eastAsiaTheme="minorHAnsi"/>
                <w:color w:val="000000"/>
                <w:sz w:val="28"/>
                <w:szCs w:val="28"/>
                <w:lang w:eastAsia="en-US"/>
              </w:rPr>
              <w:t>Вача - Новоселки</w:t>
            </w:r>
          </w:p>
        </w:tc>
        <w:tc>
          <w:tcPr>
            <w:tcW w:w="1274" w:type="dxa"/>
            <w:tcBorders>
              <w:top w:val="single" w:sz="6" w:space="0" w:color="auto"/>
              <w:left w:val="single" w:sz="6" w:space="0" w:color="auto"/>
              <w:bottom w:val="single" w:sz="6" w:space="0" w:color="auto"/>
              <w:right w:val="single" w:sz="6" w:space="0" w:color="auto"/>
            </w:tcBorders>
          </w:tcPr>
          <w:p w14:paraId="6EFE8970"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2</w:t>
            </w:r>
          </w:p>
        </w:tc>
        <w:tc>
          <w:tcPr>
            <w:tcW w:w="1334" w:type="dxa"/>
            <w:tcBorders>
              <w:top w:val="single" w:sz="6" w:space="0" w:color="auto"/>
              <w:left w:val="single" w:sz="6" w:space="0" w:color="auto"/>
              <w:bottom w:val="single" w:sz="6" w:space="0" w:color="auto"/>
              <w:right w:val="single" w:sz="6" w:space="0" w:color="auto"/>
            </w:tcBorders>
          </w:tcPr>
          <w:p w14:paraId="35EB92D6"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20 000,00</w:t>
            </w:r>
          </w:p>
        </w:tc>
      </w:tr>
      <w:tr w:rsidR="00AC5E96" w:rsidRPr="00C73F29" w14:paraId="422B8230" w14:textId="77777777" w:rsidTr="002B14C4">
        <w:trPr>
          <w:trHeight w:val="283"/>
        </w:trPr>
        <w:tc>
          <w:tcPr>
            <w:tcW w:w="840" w:type="dxa"/>
            <w:tcBorders>
              <w:top w:val="single" w:sz="6" w:space="0" w:color="auto"/>
              <w:left w:val="single" w:sz="6" w:space="0" w:color="auto"/>
              <w:bottom w:val="single" w:sz="6" w:space="0" w:color="auto"/>
              <w:right w:val="single" w:sz="6" w:space="0" w:color="auto"/>
            </w:tcBorders>
          </w:tcPr>
          <w:p w14:paraId="52CE758B"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32</w:t>
            </w:r>
          </w:p>
        </w:tc>
        <w:tc>
          <w:tcPr>
            <w:tcW w:w="2232" w:type="dxa"/>
            <w:tcBorders>
              <w:top w:val="single" w:sz="6" w:space="0" w:color="auto"/>
              <w:left w:val="single" w:sz="6" w:space="0" w:color="auto"/>
              <w:bottom w:val="single" w:sz="6" w:space="0" w:color="auto"/>
              <w:right w:val="single" w:sz="6" w:space="0" w:color="auto"/>
            </w:tcBorders>
          </w:tcPr>
          <w:p w14:paraId="55803853"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22 ОП МЗ 22Н-1104</w:t>
            </w:r>
          </w:p>
        </w:tc>
        <w:tc>
          <w:tcPr>
            <w:tcW w:w="4330" w:type="dxa"/>
            <w:tcBorders>
              <w:top w:val="single" w:sz="6" w:space="0" w:color="auto"/>
              <w:left w:val="single" w:sz="6" w:space="0" w:color="auto"/>
              <w:bottom w:val="single" w:sz="6" w:space="0" w:color="auto"/>
              <w:right w:val="single" w:sz="6" w:space="0" w:color="auto"/>
            </w:tcBorders>
          </w:tcPr>
          <w:p w14:paraId="32FDB865" w14:textId="77777777" w:rsidR="00AC5E96" w:rsidRPr="00C73F29" w:rsidRDefault="00AC5E96">
            <w:pPr>
              <w:autoSpaceDE w:val="0"/>
              <w:autoSpaceDN w:val="0"/>
              <w:adjustRightInd w:val="0"/>
              <w:rPr>
                <w:rFonts w:eastAsiaTheme="minorHAnsi"/>
                <w:color w:val="000000"/>
                <w:sz w:val="28"/>
                <w:szCs w:val="28"/>
                <w:lang w:eastAsia="en-US"/>
              </w:rPr>
            </w:pPr>
            <w:r w:rsidRPr="00C73F29">
              <w:rPr>
                <w:rFonts w:eastAsiaTheme="minorHAnsi"/>
                <w:color w:val="000000"/>
                <w:sz w:val="28"/>
                <w:szCs w:val="28"/>
                <w:lang w:eastAsia="en-US"/>
              </w:rPr>
              <w:t xml:space="preserve">Клин - </w:t>
            </w:r>
            <w:proofErr w:type="spellStart"/>
            <w:r w:rsidRPr="00C73F29">
              <w:rPr>
                <w:rFonts w:eastAsiaTheme="minorHAnsi"/>
                <w:color w:val="000000"/>
                <w:sz w:val="28"/>
                <w:szCs w:val="28"/>
                <w:lang w:eastAsia="en-US"/>
              </w:rPr>
              <w:t>Филинское</w:t>
            </w:r>
            <w:proofErr w:type="spellEnd"/>
            <w:r w:rsidRPr="00C73F29">
              <w:rPr>
                <w:rFonts w:eastAsiaTheme="minorHAnsi"/>
                <w:color w:val="000000"/>
                <w:sz w:val="28"/>
                <w:szCs w:val="28"/>
                <w:lang w:eastAsia="en-US"/>
              </w:rPr>
              <w:t xml:space="preserve"> - Давыдово</w:t>
            </w:r>
          </w:p>
        </w:tc>
        <w:tc>
          <w:tcPr>
            <w:tcW w:w="1274" w:type="dxa"/>
            <w:tcBorders>
              <w:top w:val="single" w:sz="6" w:space="0" w:color="auto"/>
              <w:left w:val="single" w:sz="6" w:space="0" w:color="auto"/>
              <w:bottom w:val="single" w:sz="6" w:space="0" w:color="auto"/>
              <w:right w:val="single" w:sz="6" w:space="0" w:color="auto"/>
            </w:tcBorders>
          </w:tcPr>
          <w:p w14:paraId="4A97D847"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4</w:t>
            </w:r>
          </w:p>
        </w:tc>
        <w:tc>
          <w:tcPr>
            <w:tcW w:w="1334" w:type="dxa"/>
            <w:tcBorders>
              <w:top w:val="single" w:sz="6" w:space="0" w:color="auto"/>
              <w:left w:val="single" w:sz="6" w:space="0" w:color="auto"/>
              <w:bottom w:val="single" w:sz="6" w:space="0" w:color="auto"/>
              <w:right w:val="single" w:sz="6" w:space="0" w:color="auto"/>
            </w:tcBorders>
          </w:tcPr>
          <w:p w14:paraId="3E50F09D"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40 000,00</w:t>
            </w:r>
          </w:p>
        </w:tc>
      </w:tr>
      <w:tr w:rsidR="00AC5E96" w:rsidRPr="00C73F29" w14:paraId="10470FDA" w14:textId="77777777" w:rsidTr="002B14C4">
        <w:trPr>
          <w:trHeight w:val="283"/>
        </w:trPr>
        <w:tc>
          <w:tcPr>
            <w:tcW w:w="840" w:type="dxa"/>
            <w:tcBorders>
              <w:top w:val="single" w:sz="6" w:space="0" w:color="auto"/>
              <w:left w:val="single" w:sz="6" w:space="0" w:color="auto"/>
              <w:bottom w:val="single" w:sz="6" w:space="0" w:color="auto"/>
              <w:right w:val="single" w:sz="6" w:space="0" w:color="auto"/>
            </w:tcBorders>
          </w:tcPr>
          <w:p w14:paraId="1A2E4C66"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33</w:t>
            </w:r>
          </w:p>
        </w:tc>
        <w:tc>
          <w:tcPr>
            <w:tcW w:w="2232" w:type="dxa"/>
            <w:tcBorders>
              <w:top w:val="single" w:sz="6" w:space="0" w:color="auto"/>
              <w:left w:val="single" w:sz="6" w:space="0" w:color="auto"/>
              <w:bottom w:val="single" w:sz="6" w:space="0" w:color="auto"/>
              <w:right w:val="single" w:sz="6" w:space="0" w:color="auto"/>
            </w:tcBorders>
          </w:tcPr>
          <w:p w14:paraId="7D359A2D"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22 ОП МЗ 22Н-1111</w:t>
            </w:r>
          </w:p>
        </w:tc>
        <w:tc>
          <w:tcPr>
            <w:tcW w:w="4330" w:type="dxa"/>
            <w:tcBorders>
              <w:top w:val="single" w:sz="6" w:space="0" w:color="auto"/>
              <w:left w:val="single" w:sz="6" w:space="0" w:color="auto"/>
              <w:bottom w:val="single" w:sz="6" w:space="0" w:color="auto"/>
              <w:right w:val="single" w:sz="6" w:space="0" w:color="auto"/>
            </w:tcBorders>
          </w:tcPr>
          <w:p w14:paraId="0C68A83D" w14:textId="77777777" w:rsidR="00AC5E96" w:rsidRPr="00C73F29" w:rsidRDefault="00AC5E96">
            <w:pPr>
              <w:autoSpaceDE w:val="0"/>
              <w:autoSpaceDN w:val="0"/>
              <w:adjustRightInd w:val="0"/>
              <w:rPr>
                <w:rFonts w:eastAsiaTheme="minorHAnsi"/>
                <w:color w:val="000000"/>
                <w:sz w:val="28"/>
                <w:szCs w:val="28"/>
                <w:lang w:eastAsia="en-US"/>
              </w:rPr>
            </w:pPr>
            <w:r w:rsidRPr="00C73F29">
              <w:rPr>
                <w:rFonts w:eastAsiaTheme="minorHAnsi"/>
                <w:color w:val="000000"/>
                <w:sz w:val="28"/>
                <w:szCs w:val="28"/>
                <w:lang w:eastAsia="en-US"/>
              </w:rPr>
              <w:t>Вача - Зеленцово</w:t>
            </w:r>
          </w:p>
        </w:tc>
        <w:tc>
          <w:tcPr>
            <w:tcW w:w="1274" w:type="dxa"/>
            <w:tcBorders>
              <w:top w:val="single" w:sz="6" w:space="0" w:color="auto"/>
              <w:left w:val="single" w:sz="6" w:space="0" w:color="auto"/>
              <w:bottom w:val="single" w:sz="6" w:space="0" w:color="auto"/>
              <w:right w:val="single" w:sz="6" w:space="0" w:color="auto"/>
            </w:tcBorders>
          </w:tcPr>
          <w:p w14:paraId="260AD140"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2,5</w:t>
            </w:r>
          </w:p>
        </w:tc>
        <w:tc>
          <w:tcPr>
            <w:tcW w:w="1334" w:type="dxa"/>
            <w:tcBorders>
              <w:top w:val="single" w:sz="6" w:space="0" w:color="auto"/>
              <w:left w:val="single" w:sz="6" w:space="0" w:color="auto"/>
              <w:bottom w:val="single" w:sz="6" w:space="0" w:color="auto"/>
              <w:right w:val="single" w:sz="6" w:space="0" w:color="auto"/>
            </w:tcBorders>
          </w:tcPr>
          <w:p w14:paraId="080A5AB9"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25 000,00</w:t>
            </w:r>
          </w:p>
        </w:tc>
      </w:tr>
      <w:tr w:rsidR="00AC5E96" w:rsidRPr="00C73F29" w14:paraId="3E9198C1" w14:textId="77777777" w:rsidTr="002B14C4">
        <w:trPr>
          <w:trHeight w:val="566"/>
        </w:trPr>
        <w:tc>
          <w:tcPr>
            <w:tcW w:w="840" w:type="dxa"/>
            <w:tcBorders>
              <w:top w:val="single" w:sz="6" w:space="0" w:color="auto"/>
              <w:left w:val="single" w:sz="6" w:space="0" w:color="auto"/>
              <w:bottom w:val="single" w:sz="6" w:space="0" w:color="auto"/>
              <w:right w:val="single" w:sz="6" w:space="0" w:color="auto"/>
            </w:tcBorders>
          </w:tcPr>
          <w:p w14:paraId="1137CADB"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34</w:t>
            </w:r>
          </w:p>
        </w:tc>
        <w:tc>
          <w:tcPr>
            <w:tcW w:w="2232" w:type="dxa"/>
            <w:tcBorders>
              <w:top w:val="single" w:sz="6" w:space="0" w:color="auto"/>
              <w:left w:val="single" w:sz="6" w:space="0" w:color="auto"/>
              <w:bottom w:val="single" w:sz="6" w:space="0" w:color="auto"/>
              <w:right w:val="single" w:sz="6" w:space="0" w:color="auto"/>
            </w:tcBorders>
          </w:tcPr>
          <w:p w14:paraId="246DF0ED"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22 ОП МЗ 22Н-1112</w:t>
            </w:r>
          </w:p>
        </w:tc>
        <w:tc>
          <w:tcPr>
            <w:tcW w:w="4330" w:type="dxa"/>
            <w:tcBorders>
              <w:top w:val="single" w:sz="6" w:space="0" w:color="auto"/>
              <w:left w:val="single" w:sz="6" w:space="0" w:color="auto"/>
              <w:bottom w:val="single" w:sz="6" w:space="0" w:color="auto"/>
              <w:right w:val="single" w:sz="6" w:space="0" w:color="auto"/>
            </w:tcBorders>
          </w:tcPr>
          <w:p w14:paraId="28C084DF" w14:textId="77777777" w:rsidR="00AC5E96" w:rsidRPr="00C73F29" w:rsidRDefault="00AC5E96">
            <w:pPr>
              <w:autoSpaceDE w:val="0"/>
              <w:autoSpaceDN w:val="0"/>
              <w:adjustRightInd w:val="0"/>
              <w:rPr>
                <w:rFonts w:eastAsiaTheme="minorHAnsi"/>
                <w:color w:val="000000"/>
                <w:sz w:val="28"/>
                <w:szCs w:val="28"/>
                <w:lang w:eastAsia="en-US"/>
              </w:rPr>
            </w:pPr>
            <w:r w:rsidRPr="00C73F29">
              <w:rPr>
                <w:rFonts w:eastAsiaTheme="minorHAnsi"/>
                <w:color w:val="000000"/>
                <w:sz w:val="28"/>
                <w:szCs w:val="28"/>
                <w:lang w:eastAsia="en-US"/>
              </w:rPr>
              <w:t>Подъезд к д. Новинки от а/д Подъезд к д. Пожога</w:t>
            </w:r>
          </w:p>
        </w:tc>
        <w:tc>
          <w:tcPr>
            <w:tcW w:w="1274" w:type="dxa"/>
            <w:tcBorders>
              <w:top w:val="single" w:sz="6" w:space="0" w:color="auto"/>
              <w:left w:val="single" w:sz="6" w:space="0" w:color="auto"/>
              <w:bottom w:val="single" w:sz="6" w:space="0" w:color="auto"/>
              <w:right w:val="single" w:sz="6" w:space="0" w:color="auto"/>
            </w:tcBorders>
          </w:tcPr>
          <w:p w14:paraId="7CB63181"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1</w:t>
            </w:r>
          </w:p>
        </w:tc>
        <w:tc>
          <w:tcPr>
            <w:tcW w:w="1334" w:type="dxa"/>
            <w:tcBorders>
              <w:top w:val="single" w:sz="6" w:space="0" w:color="auto"/>
              <w:left w:val="single" w:sz="6" w:space="0" w:color="auto"/>
              <w:bottom w:val="single" w:sz="6" w:space="0" w:color="auto"/>
              <w:right w:val="single" w:sz="6" w:space="0" w:color="auto"/>
            </w:tcBorders>
          </w:tcPr>
          <w:p w14:paraId="7496218A"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10 000,00</w:t>
            </w:r>
          </w:p>
        </w:tc>
      </w:tr>
      <w:tr w:rsidR="00AC5E96" w:rsidRPr="00C73F29" w14:paraId="41D560A7" w14:textId="77777777" w:rsidTr="002B14C4">
        <w:trPr>
          <w:trHeight w:val="283"/>
        </w:trPr>
        <w:tc>
          <w:tcPr>
            <w:tcW w:w="840" w:type="dxa"/>
            <w:tcBorders>
              <w:top w:val="single" w:sz="6" w:space="0" w:color="auto"/>
              <w:left w:val="single" w:sz="6" w:space="0" w:color="auto"/>
              <w:bottom w:val="single" w:sz="6" w:space="0" w:color="auto"/>
              <w:right w:val="single" w:sz="6" w:space="0" w:color="auto"/>
            </w:tcBorders>
          </w:tcPr>
          <w:p w14:paraId="729DF40F"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35</w:t>
            </w:r>
          </w:p>
        </w:tc>
        <w:tc>
          <w:tcPr>
            <w:tcW w:w="2232" w:type="dxa"/>
            <w:tcBorders>
              <w:top w:val="single" w:sz="6" w:space="0" w:color="auto"/>
              <w:left w:val="single" w:sz="6" w:space="0" w:color="auto"/>
              <w:bottom w:val="single" w:sz="6" w:space="0" w:color="auto"/>
              <w:right w:val="single" w:sz="6" w:space="0" w:color="auto"/>
            </w:tcBorders>
          </w:tcPr>
          <w:p w14:paraId="30A8DC62"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22 ОП МЗ 22Н-1114</w:t>
            </w:r>
          </w:p>
        </w:tc>
        <w:tc>
          <w:tcPr>
            <w:tcW w:w="4330" w:type="dxa"/>
            <w:tcBorders>
              <w:top w:val="single" w:sz="6" w:space="0" w:color="auto"/>
              <w:left w:val="single" w:sz="6" w:space="0" w:color="auto"/>
              <w:bottom w:val="single" w:sz="6" w:space="0" w:color="auto"/>
              <w:right w:val="single" w:sz="6" w:space="0" w:color="auto"/>
            </w:tcBorders>
          </w:tcPr>
          <w:p w14:paraId="591B7C08" w14:textId="77777777" w:rsidR="00AC5E96" w:rsidRPr="00C73F29" w:rsidRDefault="00AC5E96">
            <w:pPr>
              <w:autoSpaceDE w:val="0"/>
              <w:autoSpaceDN w:val="0"/>
              <w:adjustRightInd w:val="0"/>
              <w:rPr>
                <w:rFonts w:eastAsiaTheme="minorHAnsi"/>
                <w:color w:val="000000"/>
                <w:sz w:val="28"/>
                <w:szCs w:val="28"/>
                <w:lang w:eastAsia="en-US"/>
              </w:rPr>
            </w:pPr>
            <w:r w:rsidRPr="00C73F29">
              <w:rPr>
                <w:rFonts w:eastAsiaTheme="minorHAnsi"/>
                <w:color w:val="000000"/>
                <w:sz w:val="28"/>
                <w:szCs w:val="28"/>
                <w:lang w:eastAsia="en-US"/>
              </w:rPr>
              <w:t xml:space="preserve">Вача - </w:t>
            </w:r>
            <w:proofErr w:type="spellStart"/>
            <w:r w:rsidRPr="00C73F29">
              <w:rPr>
                <w:rFonts w:eastAsiaTheme="minorHAnsi"/>
                <w:color w:val="000000"/>
                <w:sz w:val="28"/>
                <w:szCs w:val="28"/>
                <w:lang w:eastAsia="en-US"/>
              </w:rPr>
              <w:t>Звягино</w:t>
            </w:r>
            <w:proofErr w:type="spellEnd"/>
            <w:r w:rsidRPr="00C73F29">
              <w:rPr>
                <w:rFonts w:eastAsiaTheme="minorHAnsi"/>
                <w:color w:val="000000"/>
                <w:sz w:val="28"/>
                <w:szCs w:val="28"/>
                <w:lang w:eastAsia="en-US"/>
              </w:rPr>
              <w:t xml:space="preserve"> - Степаново</w:t>
            </w:r>
          </w:p>
        </w:tc>
        <w:tc>
          <w:tcPr>
            <w:tcW w:w="1274" w:type="dxa"/>
            <w:tcBorders>
              <w:top w:val="single" w:sz="6" w:space="0" w:color="auto"/>
              <w:left w:val="single" w:sz="6" w:space="0" w:color="auto"/>
              <w:bottom w:val="single" w:sz="6" w:space="0" w:color="auto"/>
              <w:right w:val="single" w:sz="6" w:space="0" w:color="auto"/>
            </w:tcBorders>
          </w:tcPr>
          <w:p w14:paraId="0E723658"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7</w:t>
            </w:r>
          </w:p>
        </w:tc>
        <w:tc>
          <w:tcPr>
            <w:tcW w:w="1334" w:type="dxa"/>
            <w:tcBorders>
              <w:top w:val="single" w:sz="6" w:space="0" w:color="auto"/>
              <w:left w:val="single" w:sz="6" w:space="0" w:color="auto"/>
              <w:bottom w:val="single" w:sz="6" w:space="0" w:color="auto"/>
              <w:right w:val="single" w:sz="6" w:space="0" w:color="auto"/>
            </w:tcBorders>
          </w:tcPr>
          <w:p w14:paraId="4E9B95F9"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70 000,00</w:t>
            </w:r>
          </w:p>
        </w:tc>
      </w:tr>
      <w:tr w:rsidR="00AC5E96" w:rsidRPr="00C73F29" w14:paraId="09B17895" w14:textId="77777777" w:rsidTr="002B14C4">
        <w:trPr>
          <w:trHeight w:val="566"/>
        </w:trPr>
        <w:tc>
          <w:tcPr>
            <w:tcW w:w="840" w:type="dxa"/>
            <w:tcBorders>
              <w:top w:val="single" w:sz="6" w:space="0" w:color="auto"/>
              <w:left w:val="single" w:sz="6" w:space="0" w:color="auto"/>
              <w:bottom w:val="single" w:sz="6" w:space="0" w:color="auto"/>
              <w:right w:val="single" w:sz="6" w:space="0" w:color="auto"/>
            </w:tcBorders>
          </w:tcPr>
          <w:p w14:paraId="31E9AF6D"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36</w:t>
            </w:r>
          </w:p>
        </w:tc>
        <w:tc>
          <w:tcPr>
            <w:tcW w:w="2232" w:type="dxa"/>
            <w:tcBorders>
              <w:top w:val="single" w:sz="6" w:space="0" w:color="auto"/>
              <w:left w:val="single" w:sz="6" w:space="0" w:color="auto"/>
              <w:bottom w:val="single" w:sz="6" w:space="0" w:color="auto"/>
              <w:right w:val="single" w:sz="6" w:space="0" w:color="auto"/>
            </w:tcBorders>
          </w:tcPr>
          <w:p w14:paraId="6CFBAA62"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22 ОП МЗ 22Н-1115</w:t>
            </w:r>
          </w:p>
        </w:tc>
        <w:tc>
          <w:tcPr>
            <w:tcW w:w="4330" w:type="dxa"/>
            <w:tcBorders>
              <w:top w:val="single" w:sz="6" w:space="0" w:color="auto"/>
              <w:left w:val="single" w:sz="6" w:space="0" w:color="auto"/>
              <w:bottom w:val="single" w:sz="6" w:space="0" w:color="auto"/>
              <w:right w:val="single" w:sz="6" w:space="0" w:color="auto"/>
            </w:tcBorders>
          </w:tcPr>
          <w:p w14:paraId="0DC45DE0" w14:textId="77777777" w:rsidR="00AC5E96" w:rsidRPr="00C73F29" w:rsidRDefault="00AC5E96">
            <w:pPr>
              <w:autoSpaceDE w:val="0"/>
              <w:autoSpaceDN w:val="0"/>
              <w:adjustRightInd w:val="0"/>
              <w:rPr>
                <w:rFonts w:eastAsiaTheme="minorHAnsi"/>
                <w:color w:val="000000"/>
                <w:sz w:val="28"/>
                <w:szCs w:val="28"/>
                <w:lang w:eastAsia="en-US"/>
              </w:rPr>
            </w:pPr>
            <w:r w:rsidRPr="00C73F29">
              <w:rPr>
                <w:rFonts w:eastAsiaTheme="minorHAnsi"/>
                <w:color w:val="000000"/>
                <w:sz w:val="28"/>
                <w:szCs w:val="28"/>
                <w:lang w:eastAsia="en-US"/>
              </w:rPr>
              <w:t xml:space="preserve">Подъезд к д. Пожога от а/д </w:t>
            </w:r>
            <w:proofErr w:type="spellStart"/>
            <w:r w:rsidRPr="00C73F29">
              <w:rPr>
                <w:rFonts w:eastAsiaTheme="minorHAnsi"/>
                <w:color w:val="000000"/>
                <w:sz w:val="28"/>
                <w:szCs w:val="28"/>
                <w:lang w:eastAsia="en-US"/>
              </w:rPr>
              <w:t>Федурино</w:t>
            </w:r>
            <w:proofErr w:type="spellEnd"/>
            <w:r w:rsidRPr="00C73F29">
              <w:rPr>
                <w:rFonts w:eastAsiaTheme="minorHAnsi"/>
                <w:color w:val="000000"/>
                <w:sz w:val="28"/>
                <w:szCs w:val="28"/>
                <w:lang w:eastAsia="en-US"/>
              </w:rPr>
              <w:t xml:space="preserve"> - </w:t>
            </w:r>
            <w:proofErr w:type="spellStart"/>
            <w:r w:rsidRPr="00C73F29">
              <w:rPr>
                <w:rFonts w:eastAsiaTheme="minorHAnsi"/>
                <w:color w:val="000000"/>
                <w:sz w:val="28"/>
                <w:szCs w:val="28"/>
                <w:lang w:eastAsia="en-US"/>
              </w:rPr>
              <w:t>Чулково</w:t>
            </w:r>
            <w:proofErr w:type="spellEnd"/>
          </w:p>
        </w:tc>
        <w:tc>
          <w:tcPr>
            <w:tcW w:w="1274" w:type="dxa"/>
            <w:tcBorders>
              <w:top w:val="single" w:sz="6" w:space="0" w:color="auto"/>
              <w:left w:val="single" w:sz="6" w:space="0" w:color="auto"/>
              <w:bottom w:val="single" w:sz="6" w:space="0" w:color="auto"/>
              <w:right w:val="single" w:sz="6" w:space="0" w:color="auto"/>
            </w:tcBorders>
          </w:tcPr>
          <w:p w14:paraId="41521FFC"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3</w:t>
            </w:r>
          </w:p>
        </w:tc>
        <w:tc>
          <w:tcPr>
            <w:tcW w:w="1334" w:type="dxa"/>
            <w:tcBorders>
              <w:top w:val="single" w:sz="6" w:space="0" w:color="auto"/>
              <w:left w:val="single" w:sz="6" w:space="0" w:color="auto"/>
              <w:bottom w:val="single" w:sz="6" w:space="0" w:color="auto"/>
              <w:right w:val="single" w:sz="6" w:space="0" w:color="auto"/>
            </w:tcBorders>
          </w:tcPr>
          <w:p w14:paraId="06A1D693"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30 000,00</w:t>
            </w:r>
          </w:p>
        </w:tc>
      </w:tr>
      <w:tr w:rsidR="00AC5E96" w:rsidRPr="00C73F29" w14:paraId="003CF5E2" w14:textId="77777777" w:rsidTr="002B14C4">
        <w:trPr>
          <w:trHeight w:val="566"/>
        </w:trPr>
        <w:tc>
          <w:tcPr>
            <w:tcW w:w="840" w:type="dxa"/>
            <w:tcBorders>
              <w:top w:val="single" w:sz="6" w:space="0" w:color="auto"/>
              <w:left w:val="single" w:sz="6" w:space="0" w:color="auto"/>
              <w:bottom w:val="single" w:sz="6" w:space="0" w:color="auto"/>
              <w:right w:val="single" w:sz="6" w:space="0" w:color="auto"/>
            </w:tcBorders>
          </w:tcPr>
          <w:p w14:paraId="786BA1ED"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37</w:t>
            </w:r>
          </w:p>
        </w:tc>
        <w:tc>
          <w:tcPr>
            <w:tcW w:w="2232" w:type="dxa"/>
            <w:tcBorders>
              <w:top w:val="single" w:sz="6" w:space="0" w:color="auto"/>
              <w:left w:val="single" w:sz="6" w:space="0" w:color="auto"/>
              <w:bottom w:val="single" w:sz="6" w:space="0" w:color="auto"/>
              <w:right w:val="single" w:sz="6" w:space="0" w:color="auto"/>
            </w:tcBorders>
          </w:tcPr>
          <w:p w14:paraId="542FEAF8"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22 ОП РЗ 22К-0034</w:t>
            </w:r>
          </w:p>
        </w:tc>
        <w:tc>
          <w:tcPr>
            <w:tcW w:w="4330" w:type="dxa"/>
            <w:tcBorders>
              <w:top w:val="single" w:sz="6" w:space="0" w:color="auto"/>
              <w:left w:val="single" w:sz="6" w:space="0" w:color="auto"/>
              <w:bottom w:val="single" w:sz="6" w:space="0" w:color="auto"/>
              <w:right w:val="single" w:sz="6" w:space="0" w:color="auto"/>
            </w:tcBorders>
          </w:tcPr>
          <w:p w14:paraId="4D561F42" w14:textId="77777777" w:rsidR="00AC5E96" w:rsidRPr="00C73F29" w:rsidRDefault="00AC5E96">
            <w:pPr>
              <w:autoSpaceDE w:val="0"/>
              <w:autoSpaceDN w:val="0"/>
              <w:adjustRightInd w:val="0"/>
              <w:rPr>
                <w:rFonts w:eastAsiaTheme="minorHAnsi"/>
                <w:color w:val="000000"/>
                <w:sz w:val="28"/>
                <w:szCs w:val="28"/>
                <w:lang w:eastAsia="en-US"/>
              </w:rPr>
            </w:pPr>
            <w:r w:rsidRPr="00C73F29">
              <w:rPr>
                <w:rFonts w:eastAsiaTheme="minorHAnsi"/>
                <w:color w:val="000000"/>
                <w:sz w:val="28"/>
                <w:szCs w:val="28"/>
                <w:lang w:eastAsia="en-US"/>
              </w:rPr>
              <w:t xml:space="preserve">Подъезд к </w:t>
            </w:r>
            <w:proofErr w:type="spellStart"/>
            <w:r w:rsidRPr="00C73F29">
              <w:rPr>
                <w:rFonts w:eastAsiaTheme="minorHAnsi"/>
                <w:color w:val="000000"/>
                <w:sz w:val="28"/>
                <w:szCs w:val="28"/>
                <w:lang w:eastAsia="en-US"/>
              </w:rPr>
              <w:t>р.п</w:t>
            </w:r>
            <w:proofErr w:type="spellEnd"/>
            <w:r w:rsidRPr="00C73F29">
              <w:rPr>
                <w:rFonts w:eastAsiaTheme="minorHAnsi"/>
                <w:color w:val="000000"/>
                <w:sz w:val="28"/>
                <w:szCs w:val="28"/>
                <w:lang w:eastAsia="en-US"/>
              </w:rPr>
              <w:t xml:space="preserve">. Вача от а/д Ряжск - Касимов - Муром - </w:t>
            </w:r>
            <w:proofErr w:type="spellStart"/>
            <w:r w:rsidRPr="00C73F29">
              <w:rPr>
                <w:rFonts w:eastAsiaTheme="minorHAnsi"/>
                <w:color w:val="000000"/>
                <w:sz w:val="28"/>
                <w:szCs w:val="28"/>
                <w:lang w:eastAsia="en-US"/>
              </w:rPr>
              <w:t>Н.Новгород</w:t>
            </w:r>
            <w:proofErr w:type="spellEnd"/>
          </w:p>
        </w:tc>
        <w:tc>
          <w:tcPr>
            <w:tcW w:w="1274" w:type="dxa"/>
            <w:tcBorders>
              <w:top w:val="single" w:sz="6" w:space="0" w:color="auto"/>
              <w:left w:val="single" w:sz="6" w:space="0" w:color="auto"/>
              <w:bottom w:val="single" w:sz="6" w:space="0" w:color="auto"/>
              <w:right w:val="single" w:sz="6" w:space="0" w:color="auto"/>
            </w:tcBorders>
          </w:tcPr>
          <w:p w14:paraId="7BFA07C8"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0,5</w:t>
            </w:r>
          </w:p>
        </w:tc>
        <w:tc>
          <w:tcPr>
            <w:tcW w:w="1334" w:type="dxa"/>
            <w:tcBorders>
              <w:top w:val="single" w:sz="6" w:space="0" w:color="auto"/>
              <w:left w:val="single" w:sz="6" w:space="0" w:color="auto"/>
              <w:bottom w:val="single" w:sz="6" w:space="0" w:color="auto"/>
              <w:right w:val="single" w:sz="6" w:space="0" w:color="auto"/>
            </w:tcBorders>
          </w:tcPr>
          <w:p w14:paraId="42097792"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5 000,00</w:t>
            </w:r>
          </w:p>
        </w:tc>
      </w:tr>
      <w:tr w:rsidR="00AC5E96" w:rsidRPr="00C73F29" w14:paraId="3CAF0226" w14:textId="77777777" w:rsidTr="002B14C4">
        <w:trPr>
          <w:trHeight w:val="283"/>
        </w:trPr>
        <w:tc>
          <w:tcPr>
            <w:tcW w:w="840" w:type="dxa"/>
            <w:tcBorders>
              <w:top w:val="single" w:sz="6" w:space="0" w:color="auto"/>
              <w:left w:val="single" w:sz="6" w:space="0" w:color="auto"/>
              <w:bottom w:val="single" w:sz="6" w:space="0" w:color="auto"/>
              <w:right w:val="single" w:sz="6" w:space="0" w:color="auto"/>
            </w:tcBorders>
          </w:tcPr>
          <w:p w14:paraId="3DB18A69"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38</w:t>
            </w:r>
          </w:p>
        </w:tc>
        <w:tc>
          <w:tcPr>
            <w:tcW w:w="2232" w:type="dxa"/>
            <w:tcBorders>
              <w:top w:val="single" w:sz="6" w:space="0" w:color="auto"/>
              <w:left w:val="single" w:sz="6" w:space="0" w:color="auto"/>
              <w:bottom w:val="single" w:sz="6" w:space="0" w:color="auto"/>
              <w:right w:val="single" w:sz="6" w:space="0" w:color="auto"/>
            </w:tcBorders>
          </w:tcPr>
          <w:p w14:paraId="5F17B789"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22 ОП РЗ 22К-0125</w:t>
            </w:r>
          </w:p>
        </w:tc>
        <w:tc>
          <w:tcPr>
            <w:tcW w:w="4330" w:type="dxa"/>
            <w:tcBorders>
              <w:top w:val="single" w:sz="6" w:space="0" w:color="auto"/>
              <w:left w:val="single" w:sz="6" w:space="0" w:color="auto"/>
              <w:bottom w:val="single" w:sz="6" w:space="0" w:color="auto"/>
              <w:right w:val="single" w:sz="6" w:space="0" w:color="auto"/>
            </w:tcBorders>
          </w:tcPr>
          <w:p w14:paraId="2BE8DF62" w14:textId="77777777" w:rsidR="00AC5E96" w:rsidRPr="00C73F29" w:rsidRDefault="00AC5E96">
            <w:pPr>
              <w:autoSpaceDE w:val="0"/>
              <w:autoSpaceDN w:val="0"/>
              <w:adjustRightInd w:val="0"/>
              <w:rPr>
                <w:rFonts w:eastAsiaTheme="minorHAnsi"/>
                <w:color w:val="000000"/>
                <w:sz w:val="28"/>
                <w:szCs w:val="28"/>
                <w:lang w:eastAsia="en-US"/>
              </w:rPr>
            </w:pPr>
            <w:r w:rsidRPr="00C73F29">
              <w:rPr>
                <w:rFonts w:eastAsiaTheme="minorHAnsi"/>
                <w:color w:val="000000"/>
                <w:sz w:val="28"/>
                <w:szCs w:val="28"/>
                <w:lang w:eastAsia="en-US"/>
              </w:rPr>
              <w:t xml:space="preserve">Ряжск - Касимов - Муром - </w:t>
            </w:r>
            <w:proofErr w:type="spellStart"/>
            <w:r w:rsidRPr="00C73F29">
              <w:rPr>
                <w:rFonts w:eastAsiaTheme="minorHAnsi"/>
                <w:color w:val="000000"/>
                <w:sz w:val="28"/>
                <w:szCs w:val="28"/>
                <w:lang w:eastAsia="en-US"/>
              </w:rPr>
              <w:t>Н.Новгород</w:t>
            </w:r>
            <w:proofErr w:type="spellEnd"/>
          </w:p>
        </w:tc>
        <w:tc>
          <w:tcPr>
            <w:tcW w:w="1274" w:type="dxa"/>
            <w:tcBorders>
              <w:top w:val="single" w:sz="6" w:space="0" w:color="auto"/>
              <w:left w:val="single" w:sz="6" w:space="0" w:color="auto"/>
              <w:bottom w:val="single" w:sz="6" w:space="0" w:color="auto"/>
              <w:right w:val="single" w:sz="6" w:space="0" w:color="auto"/>
            </w:tcBorders>
          </w:tcPr>
          <w:p w14:paraId="1FCE7990"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8</w:t>
            </w:r>
          </w:p>
        </w:tc>
        <w:tc>
          <w:tcPr>
            <w:tcW w:w="1334" w:type="dxa"/>
            <w:tcBorders>
              <w:top w:val="single" w:sz="6" w:space="0" w:color="auto"/>
              <w:left w:val="single" w:sz="6" w:space="0" w:color="auto"/>
              <w:bottom w:val="single" w:sz="6" w:space="0" w:color="auto"/>
              <w:right w:val="single" w:sz="6" w:space="0" w:color="auto"/>
            </w:tcBorders>
          </w:tcPr>
          <w:p w14:paraId="4F1A3D50" w14:textId="77777777" w:rsidR="00AC5E96" w:rsidRPr="00C73F29" w:rsidRDefault="00AC5E96">
            <w:pPr>
              <w:autoSpaceDE w:val="0"/>
              <w:autoSpaceDN w:val="0"/>
              <w:adjustRightInd w:val="0"/>
              <w:jc w:val="center"/>
              <w:rPr>
                <w:rFonts w:eastAsiaTheme="minorHAnsi"/>
                <w:color w:val="000000"/>
                <w:sz w:val="28"/>
                <w:szCs w:val="28"/>
                <w:lang w:eastAsia="en-US"/>
              </w:rPr>
            </w:pPr>
            <w:r w:rsidRPr="00C73F29">
              <w:rPr>
                <w:rFonts w:eastAsiaTheme="minorHAnsi"/>
                <w:color w:val="000000"/>
                <w:sz w:val="28"/>
                <w:szCs w:val="28"/>
                <w:lang w:eastAsia="en-US"/>
              </w:rPr>
              <w:t>80 000,00</w:t>
            </w:r>
          </w:p>
        </w:tc>
      </w:tr>
      <w:tr w:rsidR="00AC5E96" w:rsidRPr="00C73F29" w14:paraId="3C473A70" w14:textId="77777777" w:rsidTr="002B14C4">
        <w:trPr>
          <w:trHeight w:val="283"/>
        </w:trPr>
        <w:tc>
          <w:tcPr>
            <w:tcW w:w="840" w:type="dxa"/>
            <w:tcBorders>
              <w:top w:val="single" w:sz="6" w:space="0" w:color="auto"/>
              <w:left w:val="single" w:sz="6" w:space="0" w:color="auto"/>
              <w:bottom w:val="single" w:sz="6" w:space="0" w:color="auto"/>
              <w:right w:val="single" w:sz="6" w:space="0" w:color="auto"/>
            </w:tcBorders>
          </w:tcPr>
          <w:p w14:paraId="20F24EB6" w14:textId="77777777" w:rsidR="00AC5E96" w:rsidRPr="00C73F29" w:rsidRDefault="00AC5E96">
            <w:pPr>
              <w:autoSpaceDE w:val="0"/>
              <w:autoSpaceDN w:val="0"/>
              <w:adjustRightInd w:val="0"/>
              <w:rPr>
                <w:rFonts w:eastAsiaTheme="minorHAnsi"/>
                <w:b/>
                <w:bCs/>
                <w:color w:val="000000"/>
                <w:sz w:val="28"/>
                <w:szCs w:val="28"/>
                <w:lang w:eastAsia="en-US"/>
              </w:rPr>
            </w:pPr>
            <w:r w:rsidRPr="00C73F29">
              <w:rPr>
                <w:rFonts w:eastAsiaTheme="minorHAnsi"/>
                <w:b/>
                <w:bCs/>
                <w:color w:val="000000"/>
                <w:sz w:val="28"/>
                <w:szCs w:val="28"/>
                <w:lang w:eastAsia="en-US"/>
              </w:rPr>
              <w:t xml:space="preserve">Итого </w:t>
            </w:r>
          </w:p>
        </w:tc>
        <w:tc>
          <w:tcPr>
            <w:tcW w:w="2232" w:type="dxa"/>
            <w:tcBorders>
              <w:top w:val="single" w:sz="6" w:space="0" w:color="auto"/>
              <w:left w:val="single" w:sz="6" w:space="0" w:color="auto"/>
              <w:bottom w:val="single" w:sz="6" w:space="0" w:color="auto"/>
              <w:right w:val="single" w:sz="6" w:space="0" w:color="auto"/>
            </w:tcBorders>
          </w:tcPr>
          <w:p w14:paraId="0AC26CF8" w14:textId="77777777" w:rsidR="00AC5E96" w:rsidRPr="00C73F29" w:rsidRDefault="00AC5E96">
            <w:pPr>
              <w:autoSpaceDE w:val="0"/>
              <w:autoSpaceDN w:val="0"/>
              <w:adjustRightInd w:val="0"/>
              <w:jc w:val="right"/>
              <w:rPr>
                <w:rFonts w:eastAsiaTheme="minorHAnsi"/>
                <w:color w:val="000000"/>
                <w:sz w:val="28"/>
                <w:szCs w:val="28"/>
                <w:lang w:eastAsia="en-US"/>
              </w:rPr>
            </w:pPr>
          </w:p>
        </w:tc>
        <w:tc>
          <w:tcPr>
            <w:tcW w:w="4330" w:type="dxa"/>
            <w:tcBorders>
              <w:top w:val="single" w:sz="6" w:space="0" w:color="auto"/>
              <w:left w:val="single" w:sz="6" w:space="0" w:color="auto"/>
              <w:bottom w:val="single" w:sz="6" w:space="0" w:color="auto"/>
              <w:right w:val="single" w:sz="6" w:space="0" w:color="auto"/>
            </w:tcBorders>
          </w:tcPr>
          <w:p w14:paraId="5FDB1931" w14:textId="77777777" w:rsidR="00AC5E96" w:rsidRPr="00C73F29" w:rsidRDefault="00AC5E96">
            <w:pPr>
              <w:autoSpaceDE w:val="0"/>
              <w:autoSpaceDN w:val="0"/>
              <w:adjustRightInd w:val="0"/>
              <w:jc w:val="right"/>
              <w:rPr>
                <w:rFonts w:eastAsiaTheme="minorHAnsi"/>
                <w:color w:val="000000"/>
                <w:sz w:val="28"/>
                <w:szCs w:val="28"/>
                <w:lang w:eastAsia="en-US"/>
              </w:rPr>
            </w:pPr>
          </w:p>
        </w:tc>
        <w:tc>
          <w:tcPr>
            <w:tcW w:w="1274" w:type="dxa"/>
            <w:tcBorders>
              <w:top w:val="single" w:sz="6" w:space="0" w:color="auto"/>
              <w:left w:val="single" w:sz="6" w:space="0" w:color="auto"/>
              <w:bottom w:val="single" w:sz="6" w:space="0" w:color="auto"/>
              <w:right w:val="single" w:sz="6" w:space="0" w:color="auto"/>
            </w:tcBorders>
          </w:tcPr>
          <w:p w14:paraId="7362685B" w14:textId="77777777" w:rsidR="00AC5E96" w:rsidRPr="00C73F29" w:rsidRDefault="00AC5E96">
            <w:pPr>
              <w:autoSpaceDE w:val="0"/>
              <w:autoSpaceDN w:val="0"/>
              <w:adjustRightInd w:val="0"/>
              <w:jc w:val="center"/>
              <w:rPr>
                <w:rFonts w:eastAsiaTheme="minorHAnsi"/>
                <w:b/>
                <w:bCs/>
                <w:color w:val="000000"/>
                <w:sz w:val="28"/>
                <w:szCs w:val="28"/>
                <w:lang w:eastAsia="en-US"/>
              </w:rPr>
            </w:pPr>
            <w:r w:rsidRPr="00C73F29">
              <w:rPr>
                <w:rFonts w:eastAsiaTheme="minorHAnsi"/>
                <w:b/>
                <w:bCs/>
                <w:color w:val="000000"/>
                <w:sz w:val="28"/>
                <w:szCs w:val="28"/>
                <w:lang w:eastAsia="en-US"/>
              </w:rPr>
              <w:t>30</w:t>
            </w:r>
          </w:p>
        </w:tc>
        <w:tc>
          <w:tcPr>
            <w:tcW w:w="1334" w:type="dxa"/>
            <w:tcBorders>
              <w:top w:val="single" w:sz="6" w:space="0" w:color="auto"/>
              <w:left w:val="single" w:sz="6" w:space="0" w:color="auto"/>
              <w:bottom w:val="single" w:sz="6" w:space="0" w:color="auto"/>
              <w:right w:val="single" w:sz="6" w:space="0" w:color="auto"/>
            </w:tcBorders>
          </w:tcPr>
          <w:p w14:paraId="214A590E" w14:textId="77777777" w:rsidR="00AC5E96" w:rsidRPr="00C73F29" w:rsidRDefault="00AC5E96">
            <w:pPr>
              <w:autoSpaceDE w:val="0"/>
              <w:autoSpaceDN w:val="0"/>
              <w:adjustRightInd w:val="0"/>
              <w:jc w:val="center"/>
              <w:rPr>
                <w:rFonts w:eastAsiaTheme="minorHAnsi"/>
                <w:b/>
                <w:bCs/>
                <w:color w:val="000000"/>
                <w:sz w:val="28"/>
                <w:szCs w:val="28"/>
                <w:lang w:eastAsia="en-US"/>
              </w:rPr>
            </w:pPr>
            <w:r w:rsidRPr="00C73F29">
              <w:rPr>
                <w:rFonts w:eastAsiaTheme="minorHAnsi"/>
                <w:b/>
                <w:bCs/>
                <w:color w:val="000000"/>
                <w:sz w:val="28"/>
                <w:szCs w:val="28"/>
                <w:lang w:eastAsia="en-US"/>
              </w:rPr>
              <w:t>300 000,00</w:t>
            </w:r>
          </w:p>
        </w:tc>
      </w:tr>
    </w:tbl>
    <w:p w14:paraId="76D2B829" w14:textId="0DDBA743" w:rsidR="00F911C6" w:rsidRPr="00C73F29" w:rsidRDefault="00F911C6" w:rsidP="00A97919">
      <w:pPr>
        <w:rPr>
          <w:sz w:val="28"/>
          <w:szCs w:val="28"/>
        </w:rPr>
      </w:pPr>
    </w:p>
    <w:sectPr w:rsidR="00F911C6" w:rsidRPr="00C73F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5C"/>
    <w:rsid w:val="000537B6"/>
    <w:rsid w:val="001717E2"/>
    <w:rsid w:val="00272136"/>
    <w:rsid w:val="002835AA"/>
    <w:rsid w:val="002B14C4"/>
    <w:rsid w:val="002E0FAB"/>
    <w:rsid w:val="003D7D69"/>
    <w:rsid w:val="004753D4"/>
    <w:rsid w:val="004A6574"/>
    <w:rsid w:val="006942E1"/>
    <w:rsid w:val="008B785C"/>
    <w:rsid w:val="008D1EA6"/>
    <w:rsid w:val="00A26C38"/>
    <w:rsid w:val="00A52071"/>
    <w:rsid w:val="00A97919"/>
    <w:rsid w:val="00AC5E96"/>
    <w:rsid w:val="00BA2B11"/>
    <w:rsid w:val="00C73F29"/>
    <w:rsid w:val="00C87F0A"/>
    <w:rsid w:val="00CC4DC9"/>
    <w:rsid w:val="00D021FB"/>
    <w:rsid w:val="00E82AB0"/>
    <w:rsid w:val="00EC13ED"/>
    <w:rsid w:val="00F911C6"/>
    <w:rsid w:val="00FA36D3"/>
    <w:rsid w:val="00FC3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15A5"/>
  <w15:chartTrackingRefBased/>
  <w15:docId w15:val="{1CC9E1EC-055A-400B-A020-99492D11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35AA"/>
    <w:rPr>
      <w:rFonts w:ascii="Segoe UI" w:hAnsi="Segoe UI" w:cs="Segoe UI"/>
      <w:sz w:val="18"/>
      <w:szCs w:val="18"/>
    </w:rPr>
  </w:style>
  <w:style w:type="character" w:customStyle="1" w:styleId="a4">
    <w:name w:val="Текст выноски Знак"/>
    <w:basedOn w:val="a0"/>
    <w:link w:val="a3"/>
    <w:uiPriority w:val="99"/>
    <w:semiHidden/>
    <w:rsid w:val="002835AA"/>
    <w:rPr>
      <w:rFonts w:ascii="Segoe UI" w:eastAsia="Times New Roman" w:hAnsi="Segoe UI" w:cs="Segoe UI"/>
      <w:sz w:val="18"/>
      <w:szCs w:val="18"/>
      <w:lang w:eastAsia="ru-RU"/>
    </w:rPr>
  </w:style>
  <w:style w:type="paragraph" w:customStyle="1" w:styleId="a5">
    <w:name w:val="Нормальный"/>
    <w:rsid w:val="00A52071"/>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4</Pages>
  <Words>1155</Words>
  <Characters>6587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Titova</dc:creator>
  <cp:keywords/>
  <dc:description/>
  <cp:lastModifiedBy>uprsh</cp:lastModifiedBy>
  <cp:revision>17</cp:revision>
  <cp:lastPrinted>2026-04-23T06:04:00Z</cp:lastPrinted>
  <dcterms:created xsi:type="dcterms:W3CDTF">2026-04-22T06:41:00Z</dcterms:created>
  <dcterms:modified xsi:type="dcterms:W3CDTF">2026-07-02T10:55:00Z</dcterms:modified>
</cp:coreProperties>
</file>