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B8DBF" w14:textId="77777777" w:rsidR="00153B8A" w:rsidRDefault="0030322A" w:rsidP="00055BE8">
      <w:pPr>
        <w:autoSpaceDE w:val="0"/>
        <w:autoSpaceDN w:val="0"/>
        <w:adjustRightInd w:val="0"/>
        <w:spacing w:after="0" w:line="276" w:lineRule="auto"/>
        <w:ind w:firstLine="54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55BE8" w:rsidRPr="00E02920">
        <w:rPr>
          <w:rFonts w:ascii="Times New Roman" w:eastAsia="Calibri" w:hAnsi="Times New Roman" w:cs="Times New Roman"/>
          <w:b/>
          <w:sz w:val="24"/>
          <w:szCs w:val="24"/>
        </w:rPr>
        <w:t xml:space="preserve">Аналитическая записка по оценке </w:t>
      </w:r>
      <w:r w:rsidR="00E02920" w:rsidRPr="00E02920">
        <w:rPr>
          <w:rFonts w:ascii="Times New Roman" w:eastAsia="Calibri" w:hAnsi="Times New Roman" w:cs="Times New Roman"/>
          <w:b/>
          <w:sz w:val="24"/>
          <w:szCs w:val="24"/>
        </w:rPr>
        <w:t>соответствия</w:t>
      </w:r>
      <w:r w:rsidR="00055BE8">
        <w:rPr>
          <w:rFonts w:ascii="Times New Roman" w:eastAsia="Calibri" w:hAnsi="Times New Roman" w:cs="Times New Roman"/>
          <w:b/>
          <w:sz w:val="24"/>
          <w:szCs w:val="24"/>
        </w:rPr>
        <w:t xml:space="preserve"> качества фактически выполняемой муниципальной работы муниципальным автономным учреждением «Центр развития туризма вачского муниципального округа Нижегородской области»</w:t>
      </w:r>
      <w:r w:rsidR="003B6D98" w:rsidRPr="003B6D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55BE8">
        <w:rPr>
          <w:rFonts w:ascii="Times New Roman" w:eastAsia="Calibri" w:hAnsi="Times New Roman" w:cs="Times New Roman"/>
          <w:b/>
          <w:sz w:val="24"/>
          <w:szCs w:val="24"/>
        </w:rPr>
        <w:t>Стандартам качества муниципальных услуг ( работ) в Вачском муниципальном округе за 2025.</w:t>
      </w:r>
    </w:p>
    <w:p w14:paraId="0EE9CC3B" w14:textId="77777777" w:rsidR="00055BE8" w:rsidRDefault="00055BE8" w:rsidP="00055BE8">
      <w:pPr>
        <w:autoSpaceDE w:val="0"/>
        <w:autoSpaceDN w:val="0"/>
        <w:adjustRightInd w:val="0"/>
        <w:spacing w:after="0" w:line="276" w:lineRule="auto"/>
        <w:ind w:firstLine="54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4C9FDE" w14:textId="77777777" w:rsidR="00055BE8" w:rsidRPr="00055BE8" w:rsidRDefault="00055BE8" w:rsidP="00055BE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55BE8">
        <w:rPr>
          <w:rFonts w:ascii="Times New Roman" w:eastAsia="Calibri" w:hAnsi="Times New Roman" w:cs="Times New Roman"/>
          <w:sz w:val="24"/>
          <w:szCs w:val="24"/>
        </w:rPr>
        <w:t>В целях проведения анализа качества выполнен</w:t>
      </w:r>
      <w:r>
        <w:rPr>
          <w:rFonts w:ascii="Times New Roman" w:eastAsia="Calibri" w:hAnsi="Times New Roman" w:cs="Times New Roman"/>
          <w:sz w:val="24"/>
          <w:szCs w:val="24"/>
        </w:rPr>
        <w:t>ия муниципальной работы и повышения эффективности деятельности учреждения, а также в целях исполнения постановления администрации Вачского муниципального округа от 03.04.2023г № 349 «Об утверждении Порядка оценки соответствия качества фактически предоставляемых муниципальных услуг</w:t>
      </w:r>
      <w:r w:rsidR="00E029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(выполняемых работ) в Вачском муниципальном округе Нижегородской области» была проведена оценка соответствия качества выполняемой муниципальной работы в сфере </w:t>
      </w:r>
      <w:r w:rsidR="0050073A">
        <w:rPr>
          <w:rFonts w:ascii="Times New Roman" w:eastAsia="Calibri" w:hAnsi="Times New Roman" w:cs="Times New Roman"/>
          <w:sz w:val="24"/>
          <w:szCs w:val="24"/>
        </w:rPr>
        <w:t>предоставления</w:t>
      </w:r>
      <w:r w:rsidR="00142B7B">
        <w:rPr>
          <w:rFonts w:ascii="Times New Roman" w:eastAsia="Calibri" w:hAnsi="Times New Roman" w:cs="Times New Roman"/>
          <w:sz w:val="24"/>
          <w:szCs w:val="24"/>
        </w:rPr>
        <w:t xml:space="preserve"> услуг по </w:t>
      </w:r>
      <w:r w:rsidR="0050073A">
        <w:rPr>
          <w:rFonts w:ascii="Times New Roman" w:eastAsia="Calibri" w:hAnsi="Times New Roman" w:cs="Times New Roman"/>
          <w:sz w:val="24"/>
          <w:szCs w:val="24"/>
        </w:rPr>
        <w:t xml:space="preserve"> экскурсионн</w:t>
      </w:r>
      <w:r w:rsidR="00142B7B">
        <w:rPr>
          <w:rFonts w:ascii="Times New Roman" w:eastAsia="Calibri" w:hAnsi="Times New Roman" w:cs="Times New Roman"/>
          <w:sz w:val="24"/>
          <w:szCs w:val="24"/>
        </w:rPr>
        <w:t>ому обслуживанию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9DD67A" w14:textId="77777777" w:rsidR="00153B8A" w:rsidRDefault="00153B8A" w:rsidP="00153B8A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39BD18" w14:textId="77777777" w:rsidR="00153B8A" w:rsidRDefault="00142B7B" w:rsidP="00153B8A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Муниципальная работа</w:t>
      </w:r>
    </w:p>
    <w:p w14:paraId="24181318" w14:textId="77777777" w:rsidR="00142B7B" w:rsidRDefault="00142B7B" w:rsidP="00153B8A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42B7B">
        <w:rPr>
          <w:rFonts w:ascii="Times New Roman" w:eastAsia="Calibri" w:hAnsi="Times New Roman" w:cs="Times New Roman"/>
          <w:sz w:val="24"/>
          <w:szCs w:val="24"/>
        </w:rPr>
        <w:t>«Осуществление экскурсионного обслуживания»</w:t>
      </w:r>
      <w:r>
        <w:rPr>
          <w:rFonts w:ascii="Times New Roman" w:eastAsia="Calibri" w:hAnsi="Times New Roman" w:cs="Times New Roman"/>
          <w:sz w:val="24"/>
          <w:szCs w:val="24"/>
        </w:rPr>
        <w:t>: обеспечение экскурсионного обслуживания гостей и туристов Вачского муниципального округа достоверной информацией о туристических локациях и достопримечательностях, исторических фактов и знаменитых личностях Вачского муниципального округа  Нижегородской области Российской Федерации на базе ремесленно- культурного центра «Земская школа».</w:t>
      </w:r>
    </w:p>
    <w:p w14:paraId="4AA13D3C" w14:textId="77777777" w:rsidR="00142B7B" w:rsidRDefault="00142B7B" w:rsidP="00153B8A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14:paraId="26B70582" w14:textId="77777777" w:rsidR="00142B7B" w:rsidRDefault="00142B7B" w:rsidP="00153B8A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142B7B">
        <w:rPr>
          <w:rFonts w:ascii="Times New Roman" w:eastAsia="Calibri" w:hAnsi="Times New Roman" w:cs="Times New Roman"/>
          <w:b/>
          <w:sz w:val="24"/>
          <w:szCs w:val="24"/>
        </w:rPr>
        <w:t>Показатели, характеризующие качество выполняемой муниципальной работы</w:t>
      </w:r>
    </w:p>
    <w:p w14:paraId="565B167B" w14:textId="77777777" w:rsidR="00A54E3C" w:rsidRPr="006013B1" w:rsidRDefault="00A54E3C" w:rsidP="00A54E3C">
      <w:pPr>
        <w:tabs>
          <w:tab w:val="left" w:pos="4050"/>
        </w:tabs>
        <w:ind w:left="357" w:firstLine="709"/>
        <w:jc w:val="center"/>
        <w:rPr>
          <w:b/>
          <w:bCs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985"/>
        <w:gridCol w:w="2268"/>
        <w:gridCol w:w="1995"/>
        <w:gridCol w:w="1650"/>
        <w:gridCol w:w="1883"/>
      </w:tblGrid>
      <w:tr w:rsidR="00A54E3C" w:rsidRPr="00DF7855" w14:paraId="5B8DE32A" w14:textId="77777777" w:rsidTr="00945214">
        <w:trPr>
          <w:trHeight w:val="720"/>
        </w:trPr>
        <w:tc>
          <w:tcPr>
            <w:tcW w:w="992" w:type="dxa"/>
            <w:vAlign w:val="center"/>
          </w:tcPr>
          <w:p w14:paraId="7F7A46BE" w14:textId="77777777" w:rsidR="00A54E3C" w:rsidRPr="00D22B9F" w:rsidRDefault="00A54E3C" w:rsidP="00945214">
            <w:pPr>
              <w:autoSpaceDE w:val="0"/>
              <w:autoSpaceDN w:val="0"/>
              <w:adjustRightInd w:val="0"/>
              <w:spacing w:after="0" w:line="276" w:lineRule="auto"/>
              <w:ind w:left="-113" w:firstLine="41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10F8F3F7" w14:textId="77777777" w:rsidR="00A54E3C" w:rsidRPr="00D22B9F" w:rsidRDefault="00A54E3C" w:rsidP="00D22B9F">
            <w:pPr>
              <w:autoSpaceDE w:val="0"/>
              <w:autoSpaceDN w:val="0"/>
              <w:adjustRightInd w:val="0"/>
              <w:spacing w:after="0" w:line="276" w:lineRule="auto"/>
              <w:ind w:firstLine="39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268" w:type="dxa"/>
            <w:vAlign w:val="center"/>
          </w:tcPr>
          <w:p w14:paraId="39B417D5" w14:textId="77777777" w:rsidR="00A54E3C" w:rsidRPr="00D22B9F" w:rsidRDefault="00A54E3C" w:rsidP="00D22B9F">
            <w:pPr>
              <w:autoSpaceDE w:val="0"/>
              <w:autoSpaceDN w:val="0"/>
              <w:adjustRightInd w:val="0"/>
              <w:spacing w:after="0" w:line="276" w:lineRule="auto"/>
              <w:ind w:firstLine="54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 качества муниципальной услуги (работы)</w:t>
            </w:r>
          </w:p>
        </w:tc>
        <w:tc>
          <w:tcPr>
            <w:tcW w:w="1995" w:type="dxa"/>
            <w:vAlign w:val="center"/>
          </w:tcPr>
          <w:p w14:paraId="4D031CB2" w14:textId="77777777" w:rsidR="00A54E3C" w:rsidRPr="00D22B9F" w:rsidRDefault="00A54E3C" w:rsidP="00D22B9F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Нормативное значение показателя качества услуги (работы), утвержденное в муниципальном задании</w:t>
            </w:r>
          </w:p>
        </w:tc>
        <w:tc>
          <w:tcPr>
            <w:tcW w:w="1650" w:type="dxa"/>
            <w:vAlign w:val="center"/>
          </w:tcPr>
          <w:p w14:paraId="0B70BC19" w14:textId="77777777" w:rsidR="00A54E3C" w:rsidRPr="00D22B9F" w:rsidRDefault="00A54E3C" w:rsidP="00D22B9F">
            <w:pPr>
              <w:autoSpaceDE w:val="0"/>
              <w:autoSpaceDN w:val="0"/>
              <w:adjustRightInd w:val="0"/>
              <w:spacing w:after="0" w:line="276" w:lineRule="auto"/>
              <w:ind w:firstLine="31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Фактическое значение показателя качества услуги (работы) за отчетный период</w:t>
            </w:r>
          </w:p>
        </w:tc>
        <w:tc>
          <w:tcPr>
            <w:tcW w:w="1883" w:type="dxa"/>
            <w:vAlign w:val="center"/>
          </w:tcPr>
          <w:p w14:paraId="7EECBFFA" w14:textId="77777777" w:rsidR="00A54E3C" w:rsidRPr="00D22B9F" w:rsidRDefault="00A54E3C" w:rsidP="00D22B9F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Соответствие стандарту качества предоставления услуг (выполнения работ)</w:t>
            </w:r>
          </w:p>
        </w:tc>
      </w:tr>
      <w:tr w:rsidR="00A54E3C" w14:paraId="38F7C653" w14:textId="77777777" w:rsidTr="00945214">
        <w:trPr>
          <w:trHeight w:val="1158"/>
        </w:trPr>
        <w:tc>
          <w:tcPr>
            <w:tcW w:w="992" w:type="dxa"/>
          </w:tcPr>
          <w:p w14:paraId="6D509A25" w14:textId="77777777" w:rsidR="00A54E3C" w:rsidRDefault="00A54E3C" w:rsidP="00D23EDA">
            <w:pPr>
              <w:tabs>
                <w:tab w:val="left" w:pos="4050"/>
              </w:tabs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836801E" w14:textId="77777777" w:rsidR="00A54E3C" w:rsidRPr="00723951" w:rsidRDefault="00A54E3C" w:rsidP="00723951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95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экскурсионного обслуживания</w:t>
            </w:r>
          </w:p>
        </w:tc>
        <w:tc>
          <w:tcPr>
            <w:tcW w:w="2268" w:type="dxa"/>
            <w:vAlign w:val="center"/>
          </w:tcPr>
          <w:p w14:paraId="6DDDD058" w14:textId="77777777" w:rsidR="00A54E3C" w:rsidRPr="00723951" w:rsidRDefault="00A54E3C" w:rsidP="00723951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951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удовлетворенности услугой</w:t>
            </w:r>
          </w:p>
        </w:tc>
        <w:tc>
          <w:tcPr>
            <w:tcW w:w="1995" w:type="dxa"/>
            <w:vAlign w:val="center"/>
          </w:tcPr>
          <w:p w14:paraId="718EAAD0" w14:textId="77777777" w:rsidR="00A54E3C" w:rsidRPr="00723951" w:rsidRDefault="00A54E3C" w:rsidP="00723951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95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14:paraId="093BEEAB" w14:textId="77777777" w:rsidR="00A54E3C" w:rsidRPr="00723951" w:rsidRDefault="00A54E3C" w:rsidP="00723951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95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3" w:type="dxa"/>
            <w:vAlign w:val="center"/>
          </w:tcPr>
          <w:p w14:paraId="5B3FC866" w14:textId="77777777" w:rsidR="00A54E3C" w:rsidRPr="00723951" w:rsidRDefault="00A54E3C" w:rsidP="00723951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951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54E3C" w14:paraId="3AA448E2" w14:textId="77777777" w:rsidTr="00945214">
        <w:trPr>
          <w:trHeight w:val="782"/>
        </w:trPr>
        <w:tc>
          <w:tcPr>
            <w:tcW w:w="992" w:type="dxa"/>
          </w:tcPr>
          <w:p w14:paraId="14802CC1" w14:textId="77777777" w:rsidR="00A54E3C" w:rsidRDefault="00A54E3C" w:rsidP="00D23EDA">
            <w:pPr>
              <w:tabs>
                <w:tab w:val="left" w:pos="4050"/>
              </w:tabs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441B059" w14:textId="77777777" w:rsidR="00A54E3C" w:rsidRDefault="00A54E3C" w:rsidP="00D23EDA">
            <w:pPr>
              <w:tabs>
                <w:tab w:val="left" w:pos="4050"/>
              </w:tabs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716FDB4" w14:textId="77777777" w:rsidR="00A54E3C" w:rsidRDefault="00A54E3C" w:rsidP="00D23EDA">
            <w:pPr>
              <w:tabs>
                <w:tab w:val="left" w:pos="4050"/>
              </w:tabs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080FC526" w14:textId="77777777" w:rsidR="00A54E3C" w:rsidRDefault="00A54E3C" w:rsidP="00D23EDA">
            <w:pPr>
              <w:tabs>
                <w:tab w:val="left" w:pos="4050"/>
              </w:tabs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600B05B7" w14:textId="77777777" w:rsidR="00A54E3C" w:rsidRDefault="00A54E3C" w:rsidP="00D23EDA">
            <w:pPr>
              <w:tabs>
                <w:tab w:val="left" w:pos="4050"/>
              </w:tabs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14:paraId="21E71F30" w14:textId="77777777" w:rsidR="00A54E3C" w:rsidRDefault="00A54E3C" w:rsidP="00D23EDA">
            <w:pPr>
              <w:tabs>
                <w:tab w:val="left" w:pos="4050"/>
              </w:tabs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14:paraId="4B8CD4C7" w14:textId="77777777" w:rsidR="00723951" w:rsidRDefault="00723951" w:rsidP="00723951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CBA57D" w14:textId="77777777" w:rsidR="00297A30" w:rsidRDefault="00297A30" w:rsidP="00723951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98AC63" w14:textId="77777777" w:rsidR="00297A30" w:rsidRDefault="00297A30" w:rsidP="00723951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1A3518" w14:textId="77777777" w:rsidR="00297A30" w:rsidRDefault="00297A30" w:rsidP="00723951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73BF79" w14:textId="77777777" w:rsidR="00297A30" w:rsidRDefault="00297A30" w:rsidP="00723951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855210" w14:textId="77777777" w:rsidR="00297A30" w:rsidRDefault="00297A30" w:rsidP="00723951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A9DFC4" w14:textId="77777777" w:rsidR="00297A30" w:rsidRDefault="00297A30" w:rsidP="00723951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FA45A2" w14:textId="77777777" w:rsidR="00297A30" w:rsidRDefault="00297A30" w:rsidP="00723951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4E331E" w14:textId="77777777" w:rsidR="00297A30" w:rsidRDefault="00297A30" w:rsidP="00723951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0BC285" w14:textId="17B0DEBD" w:rsidR="00A54E3C" w:rsidRDefault="00A54E3C" w:rsidP="00945214">
      <w:pPr>
        <w:autoSpaceDE w:val="0"/>
        <w:autoSpaceDN w:val="0"/>
        <w:adjustRightInd w:val="0"/>
        <w:spacing w:after="0" w:line="276" w:lineRule="auto"/>
        <w:ind w:firstLine="54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72395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Данные о числе опрошенных граждан и количестве проведенных контрольных мероприятий за </w:t>
      </w:r>
      <w:r w:rsidR="007239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395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239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3951">
        <w:rPr>
          <w:rFonts w:ascii="Times New Roman" w:eastAsia="Calibri" w:hAnsi="Times New Roman" w:cs="Times New Roman"/>
          <w:b/>
          <w:sz w:val="24"/>
          <w:szCs w:val="24"/>
        </w:rPr>
        <w:t xml:space="preserve">полугодие </w:t>
      </w:r>
      <w:r w:rsidR="007239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3951">
        <w:rPr>
          <w:rFonts w:ascii="Times New Roman" w:eastAsia="Calibri" w:hAnsi="Times New Roman" w:cs="Times New Roman"/>
          <w:b/>
          <w:sz w:val="24"/>
          <w:szCs w:val="24"/>
        </w:rPr>
        <w:t>2025 года</w:t>
      </w:r>
    </w:p>
    <w:p w14:paraId="7F3219C4" w14:textId="77777777" w:rsidR="00723951" w:rsidRPr="00723951" w:rsidRDefault="00723951" w:rsidP="00723951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81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20"/>
        <w:gridCol w:w="900"/>
        <w:gridCol w:w="1574"/>
        <w:gridCol w:w="1275"/>
        <w:gridCol w:w="30"/>
        <w:gridCol w:w="20"/>
        <w:gridCol w:w="898"/>
        <w:gridCol w:w="45"/>
        <w:gridCol w:w="1656"/>
        <w:gridCol w:w="45"/>
        <w:gridCol w:w="948"/>
        <w:gridCol w:w="44"/>
        <w:gridCol w:w="1231"/>
        <w:gridCol w:w="45"/>
        <w:gridCol w:w="850"/>
      </w:tblGrid>
      <w:tr w:rsidR="00A54E3C" w:rsidRPr="00297A30" w14:paraId="05AFB19B" w14:textId="77777777" w:rsidTr="00664A3D">
        <w:trPr>
          <w:trHeight w:val="637"/>
          <w:tblCellSpacing w:w="5" w:type="nil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6FE9" w14:textId="77777777" w:rsidR="00A54E3C" w:rsidRPr="00297A30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A3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услуга (работа)</w:t>
            </w:r>
          </w:p>
        </w:tc>
        <w:tc>
          <w:tcPr>
            <w:tcW w:w="37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9134A" w14:textId="77777777" w:rsidR="00A54E3C" w:rsidRPr="00297A30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A30">
              <w:rPr>
                <w:rFonts w:ascii="Times New Roman" w:eastAsia="Calibri" w:hAnsi="Times New Roman" w:cs="Times New Roman"/>
                <w:sz w:val="24"/>
                <w:szCs w:val="24"/>
              </w:rPr>
              <w:t>Число обращений граждан по вопросам качества услуг (работ)</w:t>
            </w: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5C8F7" w14:textId="77777777" w:rsidR="00A54E3C" w:rsidRPr="00297A30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A30">
              <w:rPr>
                <w:rFonts w:ascii="Times New Roman" w:eastAsia="Calibri" w:hAnsi="Times New Roman" w:cs="Times New Roman"/>
                <w:sz w:val="24"/>
                <w:szCs w:val="24"/>
              </w:rPr>
              <w:t>Число опрошенных граждан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B5F5B" w14:textId="77777777" w:rsidR="00A54E3C" w:rsidRPr="00297A30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A30">
              <w:rPr>
                <w:rFonts w:ascii="Times New Roman" w:eastAsia="Calibri" w:hAnsi="Times New Roman" w:cs="Times New Roman"/>
                <w:sz w:val="24"/>
                <w:szCs w:val="24"/>
              </w:rPr>
              <w:t>Число контрольных мероприятий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605AB" w14:textId="77777777" w:rsidR="00A54E3C" w:rsidRPr="00297A30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A30">
              <w:rPr>
                <w:rFonts w:ascii="Times New Roman" w:eastAsia="Calibri" w:hAnsi="Times New Roman" w:cs="Times New Roman"/>
                <w:sz w:val="24"/>
                <w:szCs w:val="24"/>
              </w:rPr>
              <w:t>Устранено</w:t>
            </w:r>
          </w:p>
          <w:p w14:paraId="0E344246" w14:textId="77777777" w:rsidR="00A54E3C" w:rsidRPr="00297A30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A30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нарушений</w:t>
            </w:r>
          </w:p>
          <w:p w14:paraId="05DF200B" w14:textId="77777777" w:rsidR="00A54E3C" w:rsidRPr="00297A30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A30">
              <w:rPr>
                <w:rFonts w:ascii="Times New Roman" w:eastAsia="Calibri" w:hAnsi="Times New Roman" w:cs="Times New Roman"/>
                <w:sz w:val="24"/>
                <w:szCs w:val="24"/>
              </w:rPr>
              <w:t>из общего</w:t>
            </w:r>
          </w:p>
          <w:p w14:paraId="5BDD0AB4" w14:textId="77777777" w:rsidR="00A54E3C" w:rsidRPr="00297A30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A30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</w:p>
          <w:p w14:paraId="49F08AE2" w14:textId="77777777" w:rsidR="00A54E3C" w:rsidRPr="00297A30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A30">
              <w:rPr>
                <w:rFonts w:ascii="Times New Roman" w:eastAsia="Calibri" w:hAnsi="Times New Roman" w:cs="Times New Roman"/>
                <w:sz w:val="24"/>
                <w:szCs w:val="24"/>
              </w:rPr>
              <w:t>выявленных</w:t>
            </w:r>
          </w:p>
          <w:p w14:paraId="2C0CE4BB" w14:textId="77777777" w:rsidR="00A54E3C" w:rsidRPr="00297A30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A30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нарушений</w:t>
            </w:r>
          </w:p>
        </w:tc>
      </w:tr>
      <w:tr w:rsidR="00A54E3C" w:rsidRPr="00F63A4C" w14:paraId="152BBABD" w14:textId="77777777" w:rsidTr="00664A3D">
        <w:trPr>
          <w:trHeight w:val="2727"/>
          <w:tblCellSpacing w:w="5" w:type="nil"/>
        </w:trPr>
        <w:tc>
          <w:tcPr>
            <w:tcW w:w="1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D285A" w14:textId="77777777" w:rsidR="00A54E3C" w:rsidRPr="00F63A4C" w:rsidRDefault="00A54E3C" w:rsidP="00D23EDA">
            <w:pPr>
              <w:tabs>
                <w:tab w:val="left" w:pos="4050"/>
              </w:tabs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1E282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B5896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В устной,</w:t>
            </w:r>
          </w:p>
          <w:p w14:paraId="21A257A6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письменной</w:t>
            </w:r>
          </w:p>
          <w:p w14:paraId="6C093705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и</w:t>
            </w:r>
          </w:p>
          <w:p w14:paraId="3890B21A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электронной</w:t>
            </w:r>
          </w:p>
          <w:p w14:paraId="220D6FE1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формах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9DBCF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В книге</w:t>
            </w:r>
          </w:p>
          <w:p w14:paraId="5BC28291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замечаний и предложений</w:t>
            </w:r>
          </w:p>
        </w:tc>
        <w:tc>
          <w:tcPr>
            <w:tcW w:w="94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7E3F2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08AA3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Число давших отрицательную</w:t>
            </w:r>
          </w:p>
          <w:p w14:paraId="2723733F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оценку</w:t>
            </w:r>
          </w:p>
          <w:p w14:paraId="1608FE2C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качества</w:t>
            </w:r>
          </w:p>
          <w:p w14:paraId="720B9FFE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услуг (работ)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5D473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41F4F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Число</w:t>
            </w:r>
          </w:p>
          <w:p w14:paraId="06220A3F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выявленных</w:t>
            </w:r>
          </w:p>
          <w:p w14:paraId="62EFBF9E" w14:textId="77777777" w:rsidR="00A54E3C" w:rsidRPr="00945214" w:rsidRDefault="00A54E3C" w:rsidP="00297A30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945214">
              <w:rPr>
                <w:rFonts w:ascii="Times New Roman" w:eastAsia="Calibri" w:hAnsi="Times New Roman" w:cs="Times New Roman"/>
              </w:rPr>
              <w:t>нарушений</w:t>
            </w:r>
          </w:p>
        </w:tc>
        <w:tc>
          <w:tcPr>
            <w:tcW w:w="8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6FB19" w14:textId="77777777" w:rsidR="00A54E3C" w:rsidRPr="00F63A4C" w:rsidRDefault="00A54E3C" w:rsidP="00D23EDA">
            <w:pPr>
              <w:tabs>
                <w:tab w:val="left" w:pos="4050"/>
              </w:tabs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A54E3C" w:rsidRPr="001A7EBF" w14:paraId="0F301D8E" w14:textId="77777777" w:rsidTr="00664A3D">
        <w:trPr>
          <w:trHeight w:val="336"/>
          <w:tblCellSpacing w:w="5" w:type="nil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7912B" w14:textId="77777777" w:rsidR="00A54E3C" w:rsidRPr="001A7EBF" w:rsidRDefault="00A54E3C" w:rsidP="00664A3D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sz w:val="28"/>
                <w:szCs w:val="28"/>
              </w:rPr>
            </w:pPr>
            <w:r w:rsidRPr="00664A3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экскурсионного обслуживания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8F46A" w14:textId="77777777" w:rsidR="00A54E3C" w:rsidRPr="00945214" w:rsidRDefault="00CC46DE" w:rsidP="00945214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214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55F87" w14:textId="77777777" w:rsidR="00A54E3C" w:rsidRPr="00945214" w:rsidRDefault="00A54E3C" w:rsidP="00945214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2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E696E" w14:textId="77777777" w:rsidR="00A54E3C" w:rsidRPr="00945214" w:rsidRDefault="00CC46DE" w:rsidP="00945214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214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F5AF5" w14:textId="77777777" w:rsidR="00A54E3C" w:rsidRPr="00945214" w:rsidRDefault="00CC46DE" w:rsidP="00945214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214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1331C" w14:textId="77777777" w:rsidR="00A54E3C" w:rsidRPr="00945214" w:rsidRDefault="00A54E3C" w:rsidP="00945214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21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2854D" w14:textId="77777777" w:rsidR="00A54E3C" w:rsidRPr="00945214" w:rsidRDefault="00A54E3C" w:rsidP="00945214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21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0A36F" w14:textId="77777777" w:rsidR="00A54E3C" w:rsidRPr="00945214" w:rsidRDefault="00A54E3C" w:rsidP="00945214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21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A7F3C" w14:textId="77777777" w:rsidR="00A54E3C" w:rsidRPr="00945214" w:rsidRDefault="00A54E3C" w:rsidP="00945214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21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43EA94B2" w14:textId="77777777" w:rsidR="001D5273" w:rsidRDefault="001D5273" w:rsidP="00A54E3C">
      <w:pPr>
        <w:tabs>
          <w:tab w:val="left" w:pos="405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574EC7" w14:textId="77777777" w:rsidR="00A54E3C" w:rsidRDefault="00A54E3C" w:rsidP="00A54E3C">
      <w:pPr>
        <w:tabs>
          <w:tab w:val="left" w:pos="405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3C">
        <w:rPr>
          <w:rFonts w:ascii="Times New Roman" w:eastAsia="Calibri" w:hAnsi="Times New Roman" w:cs="Times New Roman"/>
          <w:sz w:val="24"/>
          <w:szCs w:val="24"/>
        </w:rPr>
        <w:t>Значение показателя, характеризующего качество выполняемой муниципальной работы МАУ «Центр развития туризма Вачского муниципального округа</w:t>
      </w:r>
      <w:r>
        <w:rPr>
          <w:rFonts w:ascii="Times New Roman" w:eastAsia="Calibri" w:hAnsi="Times New Roman" w:cs="Times New Roman"/>
          <w:sz w:val="24"/>
          <w:szCs w:val="24"/>
        </w:rPr>
        <w:t>, соответствует нормативному значению показателя качества выполняемой работы, установленного муниципальным заданием на 2025год и плановый период 2026-2027.</w:t>
      </w:r>
    </w:p>
    <w:p w14:paraId="4575E12A" w14:textId="77777777" w:rsidR="00A54E3C" w:rsidRDefault="00A54E3C" w:rsidP="00A54E3C">
      <w:pPr>
        <w:tabs>
          <w:tab w:val="left" w:pos="405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2025г по итогам работы центра обращений граждан, не удовлетворенных качеством работы центра не поступало. По отзывам наших гостей и туристов и жителей района, работа центра востребована.</w:t>
      </w:r>
    </w:p>
    <w:p w14:paraId="564BDCED" w14:textId="77777777" w:rsidR="00A54E3C" w:rsidRPr="00A54E3C" w:rsidRDefault="00A54E3C" w:rsidP="00A54E3C">
      <w:pPr>
        <w:tabs>
          <w:tab w:val="left" w:pos="405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3C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54E3C">
        <w:rPr>
          <w:rFonts w:ascii="Times New Roman" w:eastAsia="Calibri" w:hAnsi="Times New Roman" w:cs="Times New Roman"/>
          <w:sz w:val="24"/>
          <w:szCs w:val="24"/>
        </w:rPr>
        <w:t>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результатам проведенного анализа соответствия качества муниципальной услуги (работы) </w:t>
      </w:r>
      <w:r w:rsidRPr="00142B7B">
        <w:rPr>
          <w:rFonts w:ascii="Times New Roman" w:eastAsia="Calibri" w:hAnsi="Times New Roman" w:cs="Times New Roman"/>
          <w:sz w:val="24"/>
          <w:szCs w:val="24"/>
        </w:rPr>
        <w:t>«Осуществление экскурсионного обслуживания»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стандартам качества предоставления муниципальных услуг (выполнения работ), выполняемых муниципальным автономным учреждением «Центр развития туризма Вачского муниципального округа Нижегородской области»</w:t>
      </w:r>
      <w:r w:rsidR="005A6678">
        <w:rPr>
          <w:rFonts w:ascii="Times New Roman" w:eastAsia="Calibri" w:hAnsi="Times New Roman" w:cs="Times New Roman"/>
          <w:sz w:val="24"/>
          <w:szCs w:val="24"/>
        </w:rPr>
        <w:t xml:space="preserve"> выявлено, что муниципальная </w:t>
      </w:r>
      <w:r w:rsidR="005A6678">
        <w:rPr>
          <w:rFonts w:ascii="Times New Roman" w:eastAsia="Calibri" w:hAnsi="Times New Roman" w:cs="Times New Roman"/>
          <w:sz w:val="24"/>
          <w:szCs w:val="24"/>
        </w:rPr>
        <w:lastRenderedPageBreak/>
        <w:t>работа в полном объеме соответствует стандартам качества, утвержденным администрацией Вачского муниципального округа  нижегородской области</w:t>
      </w:r>
    </w:p>
    <w:p w14:paraId="376753AE" w14:textId="77777777" w:rsidR="00A54E3C" w:rsidRPr="001D5273" w:rsidRDefault="00A54E3C" w:rsidP="001D5273">
      <w:pPr>
        <w:tabs>
          <w:tab w:val="left" w:pos="405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273">
        <w:rPr>
          <w:rFonts w:ascii="Times New Roman" w:eastAsia="Calibri" w:hAnsi="Times New Roman" w:cs="Times New Roman"/>
          <w:sz w:val="24"/>
          <w:szCs w:val="24"/>
        </w:rPr>
        <w:t xml:space="preserve">По муниципальному заданию МАУ должно осуществлять экскурсионное обслуживание в здании ремесленно- культурного центра «Земская школа». За </w:t>
      </w:r>
      <w:r w:rsidR="00CC46DE">
        <w:rPr>
          <w:rFonts w:ascii="Times New Roman" w:eastAsia="Calibri" w:hAnsi="Times New Roman" w:cs="Times New Roman"/>
          <w:sz w:val="24"/>
          <w:szCs w:val="24"/>
        </w:rPr>
        <w:t>2025</w:t>
      </w:r>
      <w:r w:rsidRPr="001D5273">
        <w:rPr>
          <w:rFonts w:ascii="Times New Roman" w:eastAsia="Calibri" w:hAnsi="Times New Roman" w:cs="Times New Roman"/>
          <w:sz w:val="24"/>
          <w:szCs w:val="24"/>
        </w:rPr>
        <w:t xml:space="preserve"> по муниципальному заданию </w:t>
      </w:r>
      <w:r w:rsidR="00C959B6">
        <w:rPr>
          <w:rFonts w:ascii="Times New Roman" w:eastAsia="Calibri" w:hAnsi="Times New Roman" w:cs="Times New Roman"/>
          <w:sz w:val="24"/>
          <w:szCs w:val="24"/>
        </w:rPr>
        <w:t xml:space="preserve">необходимо провести </w:t>
      </w:r>
      <w:r w:rsidRPr="001D5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6DE">
        <w:rPr>
          <w:rFonts w:ascii="Times New Roman" w:eastAsia="Calibri" w:hAnsi="Times New Roman" w:cs="Times New Roman"/>
          <w:sz w:val="24"/>
          <w:szCs w:val="24"/>
        </w:rPr>
        <w:t>44</w:t>
      </w:r>
      <w:r w:rsidRPr="001D5273">
        <w:rPr>
          <w:rFonts w:ascii="Times New Roman" w:eastAsia="Calibri" w:hAnsi="Times New Roman" w:cs="Times New Roman"/>
          <w:sz w:val="24"/>
          <w:szCs w:val="24"/>
        </w:rPr>
        <w:t xml:space="preserve"> экскур</w:t>
      </w:r>
      <w:r w:rsidR="00C959B6">
        <w:rPr>
          <w:rFonts w:ascii="Times New Roman" w:eastAsia="Calibri" w:hAnsi="Times New Roman" w:cs="Times New Roman"/>
          <w:sz w:val="24"/>
          <w:szCs w:val="24"/>
        </w:rPr>
        <w:t>си</w:t>
      </w:r>
      <w:r w:rsidRPr="001D5273">
        <w:rPr>
          <w:rFonts w:ascii="Times New Roman" w:eastAsia="Calibri" w:hAnsi="Times New Roman" w:cs="Times New Roman"/>
          <w:sz w:val="24"/>
          <w:szCs w:val="24"/>
        </w:rPr>
        <w:t xml:space="preserve">и для </w:t>
      </w:r>
      <w:r w:rsidR="00CC46DE">
        <w:rPr>
          <w:rFonts w:ascii="Times New Roman" w:eastAsia="Calibri" w:hAnsi="Times New Roman" w:cs="Times New Roman"/>
          <w:sz w:val="24"/>
          <w:szCs w:val="24"/>
        </w:rPr>
        <w:t>440</w:t>
      </w:r>
      <w:r w:rsidRPr="001D5273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14:paraId="1201FD0D" w14:textId="77777777" w:rsidR="00A54E3C" w:rsidRPr="001D5273" w:rsidRDefault="00A54E3C" w:rsidP="001D5273">
      <w:pPr>
        <w:tabs>
          <w:tab w:val="left" w:pos="405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273">
        <w:rPr>
          <w:rFonts w:ascii="Times New Roman" w:eastAsia="Calibri" w:hAnsi="Times New Roman" w:cs="Times New Roman"/>
          <w:sz w:val="24"/>
          <w:szCs w:val="24"/>
        </w:rPr>
        <w:t xml:space="preserve">За время работы экскурсионное сопровождение было проведено для различных групп от школьного возраста 4-8 классы на экскурсии побывали учащиеся из Вачской, </w:t>
      </w:r>
      <w:proofErr w:type="spellStart"/>
      <w:r w:rsidRPr="001D5273">
        <w:rPr>
          <w:rFonts w:ascii="Times New Roman" w:eastAsia="Calibri" w:hAnsi="Times New Roman" w:cs="Times New Roman"/>
          <w:sz w:val="24"/>
          <w:szCs w:val="24"/>
        </w:rPr>
        <w:t>Арефинской</w:t>
      </w:r>
      <w:proofErr w:type="spellEnd"/>
      <w:r w:rsidRPr="001D5273">
        <w:rPr>
          <w:rFonts w:ascii="Times New Roman" w:eastAsia="Calibri" w:hAnsi="Times New Roman" w:cs="Times New Roman"/>
          <w:sz w:val="24"/>
          <w:szCs w:val="24"/>
        </w:rPr>
        <w:t xml:space="preserve">, Новосельской, </w:t>
      </w:r>
      <w:proofErr w:type="spellStart"/>
      <w:r w:rsidRPr="001D5273">
        <w:rPr>
          <w:rFonts w:ascii="Times New Roman" w:eastAsia="Calibri" w:hAnsi="Times New Roman" w:cs="Times New Roman"/>
          <w:sz w:val="24"/>
          <w:szCs w:val="24"/>
        </w:rPr>
        <w:t>Казаковской</w:t>
      </w:r>
      <w:proofErr w:type="spellEnd"/>
      <w:r w:rsidRPr="001D5273">
        <w:rPr>
          <w:rFonts w:ascii="Times New Roman" w:eastAsia="Calibri" w:hAnsi="Times New Roman" w:cs="Times New Roman"/>
          <w:sz w:val="24"/>
          <w:szCs w:val="24"/>
        </w:rPr>
        <w:t xml:space="preserve"> школ.</w:t>
      </w:r>
    </w:p>
    <w:p w14:paraId="71559018" w14:textId="77777777" w:rsidR="00142B7B" w:rsidRDefault="00A54E3C" w:rsidP="001D5273">
      <w:pPr>
        <w:tabs>
          <w:tab w:val="left" w:pos="405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273">
        <w:rPr>
          <w:rFonts w:ascii="Times New Roman" w:eastAsia="Calibri" w:hAnsi="Times New Roman" w:cs="Times New Roman"/>
          <w:sz w:val="24"/>
          <w:szCs w:val="24"/>
        </w:rPr>
        <w:t xml:space="preserve">На постоянной основе нас посещают отдыхающие и гости Вачского профилактория, две группы экскурсантов были из Нижнего Новгорода и г. Павлово. Следует отметить, что экскурсионные группы возвращаются повторно для изучения </w:t>
      </w:r>
      <w:r w:rsidRPr="00E02920">
        <w:rPr>
          <w:rFonts w:ascii="Times New Roman" w:eastAsia="Calibri" w:hAnsi="Times New Roman" w:cs="Times New Roman"/>
          <w:sz w:val="24"/>
          <w:szCs w:val="24"/>
        </w:rPr>
        <w:t xml:space="preserve">Вачского </w:t>
      </w:r>
      <w:r w:rsidR="00E02920" w:rsidRPr="00E02920">
        <w:rPr>
          <w:rFonts w:ascii="Times New Roman" w:eastAsia="Calibri" w:hAnsi="Times New Roman" w:cs="Times New Roman"/>
          <w:sz w:val="24"/>
          <w:szCs w:val="24"/>
        </w:rPr>
        <w:t>округа Нижегородской области</w:t>
      </w:r>
      <w:r w:rsidRPr="00E02920">
        <w:rPr>
          <w:rFonts w:ascii="Times New Roman" w:eastAsia="Calibri" w:hAnsi="Times New Roman" w:cs="Times New Roman"/>
          <w:sz w:val="24"/>
          <w:szCs w:val="24"/>
        </w:rPr>
        <w:t>.</w:t>
      </w:r>
      <w:r w:rsidR="001D52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85E7A5" w14:textId="77777777" w:rsidR="00E02920" w:rsidRDefault="00E02920" w:rsidP="001D5273">
      <w:pPr>
        <w:tabs>
          <w:tab w:val="left" w:pos="405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1499C0" w14:textId="77777777" w:rsidR="00E02920" w:rsidRDefault="00E02920" w:rsidP="001D5273">
      <w:pPr>
        <w:tabs>
          <w:tab w:val="left" w:pos="405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5B61D8" w14:textId="77777777" w:rsidR="00E02920" w:rsidRDefault="00E02920" w:rsidP="001D5273">
      <w:pPr>
        <w:tabs>
          <w:tab w:val="left" w:pos="405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  ________________ Н.Л.Васильева</w:t>
      </w:r>
    </w:p>
    <w:sectPr w:rsidR="00E02920" w:rsidSect="005A667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B8A"/>
    <w:rsid w:val="00055BE8"/>
    <w:rsid w:val="000714B5"/>
    <w:rsid w:val="0008024B"/>
    <w:rsid w:val="000F77F6"/>
    <w:rsid w:val="00142B7B"/>
    <w:rsid w:val="00152319"/>
    <w:rsid w:val="00153B8A"/>
    <w:rsid w:val="001B77AC"/>
    <w:rsid w:val="001D5273"/>
    <w:rsid w:val="00263E9D"/>
    <w:rsid w:val="00297A30"/>
    <w:rsid w:val="0030322A"/>
    <w:rsid w:val="003321E4"/>
    <w:rsid w:val="003372D5"/>
    <w:rsid w:val="003740B3"/>
    <w:rsid w:val="003B6D98"/>
    <w:rsid w:val="004868F3"/>
    <w:rsid w:val="004C4469"/>
    <w:rsid w:val="0050073A"/>
    <w:rsid w:val="005961D0"/>
    <w:rsid w:val="005A6678"/>
    <w:rsid w:val="005D14EC"/>
    <w:rsid w:val="00664A3D"/>
    <w:rsid w:val="00723951"/>
    <w:rsid w:val="007F5825"/>
    <w:rsid w:val="00821842"/>
    <w:rsid w:val="00881D62"/>
    <w:rsid w:val="00897B57"/>
    <w:rsid w:val="00934756"/>
    <w:rsid w:val="00945214"/>
    <w:rsid w:val="00A54E3C"/>
    <w:rsid w:val="00AA7987"/>
    <w:rsid w:val="00B77EB9"/>
    <w:rsid w:val="00C16361"/>
    <w:rsid w:val="00C959B6"/>
    <w:rsid w:val="00CC46DE"/>
    <w:rsid w:val="00D22B9F"/>
    <w:rsid w:val="00D25703"/>
    <w:rsid w:val="00DD39F6"/>
    <w:rsid w:val="00E02920"/>
    <w:rsid w:val="00F4115F"/>
    <w:rsid w:val="00F6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0857"/>
  <w15:docId w15:val="{0DA074CD-5FE0-4791-B9B9-887E3E20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26DC5-C6A1-430C-858A-DFB294FF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Логунова Татьяна Николаевна</dc:creator>
  <cp:lastModifiedBy>Дрижиловская Ольга Александровна</cp:lastModifiedBy>
  <cp:revision>4</cp:revision>
  <dcterms:created xsi:type="dcterms:W3CDTF">2026-02-20T06:53:00Z</dcterms:created>
  <dcterms:modified xsi:type="dcterms:W3CDTF">2026-03-03T05:10:00Z</dcterms:modified>
</cp:coreProperties>
</file>