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Layout w:type="fixed"/>
        <w:tblLook w:val="0000" w:firstRow="0" w:lastRow="0" w:firstColumn="0" w:lastColumn="0" w:noHBand="0" w:noVBand="0"/>
      </w:tblPr>
      <w:tblGrid>
        <w:gridCol w:w="2834"/>
        <w:gridCol w:w="6737"/>
      </w:tblGrid>
      <w:tr w:rsidR="0050630B" w14:paraId="18FCADD3" w14:textId="77777777">
        <w:tc>
          <w:tcPr>
            <w:tcW w:w="9570" w:type="dxa"/>
            <w:gridSpan w:val="2"/>
            <w:tcBorders>
              <w:top w:val="single" w:sz="4" w:space="0" w:color="000000"/>
              <w:left w:val="single" w:sz="4" w:space="0" w:color="000000"/>
              <w:bottom w:val="single" w:sz="4" w:space="0" w:color="000000"/>
              <w:right w:val="single" w:sz="4" w:space="0" w:color="000000"/>
            </w:tcBorders>
            <w:shd w:val="clear" w:color="auto" w:fill="auto"/>
          </w:tcPr>
          <w:p w14:paraId="5FF7FE67" w14:textId="77777777" w:rsidR="0050630B" w:rsidRDefault="00FE1A5A">
            <w:pPr>
              <w:widowControl w:val="0"/>
              <w:spacing w:after="0" w:line="240" w:lineRule="auto"/>
              <w:jc w:val="center"/>
            </w:pPr>
            <w:r>
              <w:rPr>
                <w:rFonts w:ascii="Times New Roman" w:hAnsi="Times New Roman"/>
                <w:b/>
                <w:sz w:val="26"/>
                <w:szCs w:val="26"/>
                <w:lang w:eastAsia="ru-RU"/>
              </w:rPr>
              <w:t>Информация о проведенном контрольном мероприятии,</w:t>
            </w:r>
          </w:p>
          <w:p w14:paraId="47E78C42" w14:textId="77777777" w:rsidR="0050630B" w:rsidRDefault="00FE1A5A">
            <w:pPr>
              <w:widowControl w:val="0"/>
              <w:spacing w:after="0" w:line="240" w:lineRule="auto"/>
              <w:jc w:val="center"/>
            </w:pPr>
            <w:r>
              <w:rPr>
                <w:rFonts w:ascii="Times New Roman" w:hAnsi="Times New Roman"/>
                <w:b/>
                <w:sz w:val="26"/>
                <w:szCs w:val="26"/>
                <w:lang w:eastAsia="ru-RU"/>
              </w:rPr>
              <w:t xml:space="preserve"> выявленных нарушениях, вынесенных предписании и (или) представлении, принятых по ним мерах </w:t>
            </w:r>
          </w:p>
        </w:tc>
      </w:tr>
      <w:tr w:rsidR="0050630B" w14:paraId="4CD198D9"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0A53612" w14:textId="77777777" w:rsidR="0050630B" w:rsidRDefault="00FE1A5A">
            <w:pPr>
              <w:widowControl w:val="0"/>
              <w:spacing w:after="0" w:line="240" w:lineRule="auto"/>
            </w:pPr>
            <w:r>
              <w:rPr>
                <w:rFonts w:ascii="Times New Roman" w:hAnsi="Times New Roman"/>
                <w:b/>
                <w:sz w:val="26"/>
                <w:szCs w:val="26"/>
                <w:lang w:eastAsia="ru-RU"/>
              </w:rPr>
              <w:t>Объект контроля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F222AD2" w14:textId="240D66F7" w:rsidR="0050630B" w:rsidRPr="00C81F4C" w:rsidRDefault="00BE74F2">
            <w:pPr>
              <w:widowControl w:val="0"/>
              <w:spacing w:after="0" w:line="240" w:lineRule="auto"/>
              <w:jc w:val="both"/>
              <w:rPr>
                <w:rFonts w:ascii="Times New Roman" w:hAnsi="Times New Roman"/>
                <w:sz w:val="28"/>
                <w:szCs w:val="28"/>
              </w:rPr>
            </w:pPr>
            <w:r w:rsidRPr="00C81F4C">
              <w:rPr>
                <w:rFonts w:ascii="Times New Roman" w:hAnsi="Times New Roman"/>
                <w:sz w:val="28"/>
                <w:szCs w:val="28"/>
              </w:rPr>
              <w:t xml:space="preserve">Муниципальное бюджетное общеобразовательное учреждение </w:t>
            </w:r>
            <w:proofErr w:type="spellStart"/>
            <w:r w:rsidRPr="00C81F4C">
              <w:rPr>
                <w:rFonts w:ascii="Times New Roman" w:hAnsi="Times New Roman"/>
                <w:sz w:val="28"/>
                <w:szCs w:val="28"/>
              </w:rPr>
              <w:t>Филинская</w:t>
            </w:r>
            <w:proofErr w:type="spellEnd"/>
            <w:r w:rsidRPr="00C81F4C">
              <w:rPr>
                <w:rFonts w:ascii="Times New Roman" w:hAnsi="Times New Roman"/>
                <w:sz w:val="28"/>
                <w:szCs w:val="28"/>
              </w:rPr>
              <w:t xml:space="preserve"> средняя общеобразовательная школа</w:t>
            </w:r>
            <w:r w:rsidRPr="00C81F4C">
              <w:rPr>
                <w:rFonts w:ascii="Times New Roman" w:hAnsi="Times New Roman"/>
                <w:sz w:val="28"/>
                <w:szCs w:val="28"/>
              </w:rPr>
              <w:t xml:space="preserve"> </w:t>
            </w:r>
          </w:p>
        </w:tc>
      </w:tr>
      <w:tr w:rsidR="0050630B" w14:paraId="04F9A506"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FE19F84" w14:textId="77777777" w:rsidR="0050630B" w:rsidRDefault="00FE1A5A">
            <w:pPr>
              <w:widowControl w:val="0"/>
              <w:spacing w:after="0" w:line="240" w:lineRule="auto"/>
            </w:pPr>
            <w:r>
              <w:rPr>
                <w:rFonts w:ascii="Times New Roman" w:hAnsi="Times New Roman"/>
                <w:b/>
                <w:sz w:val="26"/>
                <w:szCs w:val="26"/>
                <w:lang w:eastAsia="ru-RU"/>
              </w:rPr>
              <w:t>Наименование контрольного мероприятия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DB146E6" w14:textId="77777777" w:rsidR="0050630B" w:rsidRPr="00C81F4C" w:rsidRDefault="00FE1A5A">
            <w:pPr>
              <w:widowControl w:val="0"/>
              <w:spacing w:after="0" w:line="240" w:lineRule="auto"/>
              <w:jc w:val="both"/>
              <w:rPr>
                <w:rFonts w:ascii="Times New Roman" w:hAnsi="Times New Roman"/>
                <w:sz w:val="28"/>
                <w:szCs w:val="28"/>
              </w:rPr>
            </w:pPr>
            <w:r w:rsidRPr="00C81F4C">
              <w:rPr>
                <w:rFonts w:ascii="Times New Roman" w:hAnsi="Times New Roman"/>
                <w:sz w:val="28"/>
                <w:szCs w:val="28"/>
                <w:lang w:eastAsia="ru-RU"/>
              </w:rPr>
              <w:t xml:space="preserve">Проверка </w:t>
            </w:r>
            <w:r w:rsidRPr="00C81F4C">
              <w:rPr>
                <w:rFonts w:ascii="Times New Roman" w:hAnsi="Times New Roman"/>
                <w:color w:val="000000"/>
                <w:sz w:val="28"/>
                <w:szCs w:val="28"/>
                <w:lang w:eastAsia="ru-RU"/>
              </w:rPr>
              <w:t>соблюдение требований законодательства Российской Федерации и иных нормативных правовых актов о контрактной системе в сфере закупок товаров, работ, услуг для муниципальных нужд.</w:t>
            </w:r>
          </w:p>
        </w:tc>
      </w:tr>
      <w:tr w:rsidR="0050630B" w14:paraId="7FE59945"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83C84E2" w14:textId="77777777" w:rsidR="0050630B" w:rsidRDefault="00FE1A5A">
            <w:pPr>
              <w:widowControl w:val="0"/>
              <w:spacing w:after="0" w:line="240" w:lineRule="auto"/>
            </w:pPr>
            <w:r>
              <w:rPr>
                <w:rFonts w:ascii="Times New Roman" w:hAnsi="Times New Roman"/>
                <w:b/>
                <w:sz w:val="26"/>
                <w:szCs w:val="26"/>
                <w:lang w:eastAsia="ru-RU"/>
              </w:rPr>
              <w:t>Основание для проведения контрольного мероприятия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4C2CAA9" w14:textId="1A28BC27" w:rsidR="0050630B" w:rsidRPr="00C81F4C" w:rsidRDefault="00FE1A5A">
            <w:pPr>
              <w:widowControl w:val="0"/>
              <w:spacing w:after="0" w:line="240" w:lineRule="auto"/>
              <w:jc w:val="both"/>
              <w:rPr>
                <w:rFonts w:ascii="Times New Roman" w:hAnsi="Times New Roman"/>
                <w:sz w:val="28"/>
                <w:szCs w:val="28"/>
              </w:rPr>
            </w:pPr>
            <w:r w:rsidRPr="00C81F4C">
              <w:rPr>
                <w:rFonts w:ascii="Times New Roman" w:hAnsi="Times New Roman"/>
                <w:sz w:val="28"/>
                <w:szCs w:val="28"/>
                <w:lang w:eastAsia="ru-RU"/>
              </w:rPr>
              <w:t xml:space="preserve">План проведения управлением финансов администрации </w:t>
            </w:r>
            <w:proofErr w:type="spellStart"/>
            <w:r w:rsidRPr="00C81F4C">
              <w:rPr>
                <w:rFonts w:ascii="Times New Roman" w:hAnsi="Times New Roman"/>
                <w:sz w:val="28"/>
                <w:szCs w:val="28"/>
                <w:lang w:eastAsia="ru-RU"/>
              </w:rPr>
              <w:t>Вачского</w:t>
            </w:r>
            <w:proofErr w:type="spellEnd"/>
            <w:r w:rsidRPr="00C81F4C">
              <w:rPr>
                <w:rFonts w:ascii="Times New Roman" w:hAnsi="Times New Roman"/>
                <w:sz w:val="28"/>
                <w:szCs w:val="28"/>
                <w:lang w:eastAsia="ru-RU"/>
              </w:rPr>
              <w:t xml:space="preserve"> муниципального округа Нижегородской области плановых проверок за соблюдением требований законодательства о контрактной системе в сфере закупок </w:t>
            </w:r>
            <w:r w:rsidRPr="00C81F4C">
              <w:rPr>
                <w:rFonts w:ascii="Times New Roman" w:hAnsi="Times New Roman"/>
                <w:sz w:val="28"/>
                <w:szCs w:val="28"/>
                <w:lang w:eastAsia="ru-RU"/>
              </w:rPr>
              <w:br/>
              <w:t>на 202</w:t>
            </w:r>
            <w:r w:rsidR="004F1886" w:rsidRPr="00C81F4C">
              <w:rPr>
                <w:rFonts w:ascii="Times New Roman" w:hAnsi="Times New Roman"/>
                <w:sz w:val="28"/>
                <w:szCs w:val="28"/>
                <w:lang w:eastAsia="ru-RU"/>
              </w:rPr>
              <w:t>6</w:t>
            </w:r>
            <w:r w:rsidRPr="00C81F4C">
              <w:rPr>
                <w:rFonts w:ascii="Times New Roman" w:hAnsi="Times New Roman"/>
                <w:sz w:val="28"/>
                <w:szCs w:val="28"/>
                <w:lang w:eastAsia="ru-RU"/>
              </w:rPr>
              <w:t xml:space="preserve"> год</w:t>
            </w:r>
          </w:p>
        </w:tc>
      </w:tr>
      <w:tr w:rsidR="0050630B" w14:paraId="05101E48"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635F124" w14:textId="77777777" w:rsidR="0050630B" w:rsidRDefault="00FE1A5A">
            <w:pPr>
              <w:widowControl w:val="0"/>
              <w:spacing w:after="0" w:line="240" w:lineRule="auto"/>
            </w:pPr>
            <w:r>
              <w:rPr>
                <w:rFonts w:ascii="Times New Roman" w:hAnsi="Times New Roman"/>
                <w:b/>
                <w:sz w:val="26"/>
                <w:szCs w:val="26"/>
                <w:lang w:eastAsia="ru-RU"/>
              </w:rPr>
              <w:t>Сроки проведения контрольных действий</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EFD0754" w14:textId="77777777" w:rsidR="00BE74F2" w:rsidRPr="00BE74F2" w:rsidRDefault="00BE74F2" w:rsidP="00BE74F2">
            <w:pPr>
              <w:spacing w:after="0"/>
              <w:jc w:val="both"/>
              <w:rPr>
                <w:rFonts w:ascii="Times New Roman" w:hAnsi="Times New Roman"/>
                <w:b/>
                <w:sz w:val="28"/>
                <w:szCs w:val="28"/>
              </w:rPr>
            </w:pPr>
            <w:r w:rsidRPr="00BE74F2">
              <w:rPr>
                <w:rFonts w:ascii="Times New Roman" w:hAnsi="Times New Roman"/>
                <w:sz w:val="28"/>
                <w:szCs w:val="28"/>
              </w:rPr>
              <w:t>с 09 июня 2026 по 23 июня 2026г.</w:t>
            </w:r>
            <w:r w:rsidRPr="00BE74F2">
              <w:rPr>
                <w:rFonts w:ascii="Times New Roman" w:hAnsi="Times New Roman"/>
                <w:b/>
                <w:sz w:val="28"/>
                <w:szCs w:val="28"/>
              </w:rPr>
              <w:t xml:space="preserve">  </w:t>
            </w:r>
          </w:p>
          <w:p w14:paraId="45F5E2F1" w14:textId="7CFE9DEA" w:rsidR="0050630B" w:rsidRPr="00C81F4C" w:rsidRDefault="0050630B">
            <w:pPr>
              <w:widowControl w:val="0"/>
              <w:spacing w:after="0" w:line="240" w:lineRule="auto"/>
              <w:jc w:val="both"/>
              <w:rPr>
                <w:rFonts w:ascii="Times New Roman" w:hAnsi="Times New Roman"/>
                <w:sz w:val="28"/>
                <w:szCs w:val="28"/>
              </w:rPr>
            </w:pPr>
          </w:p>
        </w:tc>
      </w:tr>
      <w:tr w:rsidR="0050630B" w14:paraId="6C0270CE"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66664C1" w14:textId="77777777" w:rsidR="0050630B" w:rsidRDefault="00FE1A5A">
            <w:pPr>
              <w:widowControl w:val="0"/>
              <w:spacing w:after="0" w:line="240" w:lineRule="auto"/>
            </w:pPr>
            <w:r>
              <w:rPr>
                <w:rFonts w:ascii="Times New Roman" w:hAnsi="Times New Roman"/>
                <w:b/>
                <w:sz w:val="26"/>
                <w:szCs w:val="26"/>
                <w:lang w:eastAsia="ru-RU"/>
              </w:rPr>
              <w:t>Проверенный период/</w:t>
            </w:r>
          </w:p>
          <w:p w14:paraId="31342D96" w14:textId="77777777" w:rsidR="0050630B" w:rsidRDefault="00FE1A5A">
            <w:pPr>
              <w:widowControl w:val="0"/>
              <w:spacing w:after="0" w:line="240" w:lineRule="auto"/>
            </w:pPr>
            <w:r>
              <w:rPr>
                <w:rFonts w:ascii="Times New Roman" w:hAnsi="Times New Roman"/>
                <w:b/>
                <w:sz w:val="26"/>
                <w:szCs w:val="26"/>
                <w:lang w:eastAsia="ru-RU"/>
              </w:rPr>
              <w:t>Реквизиты закупки</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39C5956E" w14:textId="4D454A74" w:rsidR="0050630B" w:rsidRPr="00C81F4C" w:rsidRDefault="00BE74F2">
            <w:pPr>
              <w:widowControl w:val="0"/>
              <w:spacing w:after="0" w:line="240" w:lineRule="auto"/>
              <w:jc w:val="both"/>
              <w:rPr>
                <w:rFonts w:ascii="Times New Roman" w:hAnsi="Times New Roman"/>
                <w:sz w:val="28"/>
                <w:szCs w:val="28"/>
              </w:rPr>
            </w:pPr>
            <w:r w:rsidRPr="00C81F4C">
              <w:rPr>
                <w:rFonts w:ascii="Times New Roman" w:hAnsi="Times New Roman"/>
                <w:sz w:val="28"/>
                <w:szCs w:val="28"/>
              </w:rPr>
              <w:t>с 01 января 2025 по 31 мая 2026 года.</w:t>
            </w:r>
          </w:p>
        </w:tc>
      </w:tr>
      <w:tr w:rsidR="0050630B" w14:paraId="5DDC34AE" w14:textId="77777777" w:rsidTr="00C81F4C">
        <w:trPr>
          <w:trHeight w:val="3307"/>
        </w:trPr>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4AE727E" w14:textId="77777777" w:rsidR="0050630B" w:rsidRDefault="00FE1A5A">
            <w:pPr>
              <w:widowControl w:val="0"/>
              <w:spacing w:after="0" w:line="240" w:lineRule="auto"/>
            </w:pPr>
            <w:r>
              <w:rPr>
                <w:rFonts w:ascii="Times New Roman" w:hAnsi="Times New Roman"/>
                <w:b/>
                <w:sz w:val="26"/>
                <w:szCs w:val="26"/>
                <w:lang w:eastAsia="ru-RU"/>
              </w:rPr>
              <w:t>Результат контрольного мероприятия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6F426572" w14:textId="4E513E87" w:rsidR="00BE74F2" w:rsidRPr="00C81F4C" w:rsidRDefault="002B498F" w:rsidP="00BE74F2">
            <w:pPr>
              <w:jc w:val="both"/>
              <w:rPr>
                <w:rFonts w:ascii="Times New Roman" w:hAnsi="Times New Roman"/>
                <w:bCs/>
                <w:sz w:val="28"/>
                <w:szCs w:val="28"/>
                <w:lang w:eastAsia="ru-RU"/>
              </w:rPr>
            </w:pPr>
            <w:r w:rsidRPr="00C81F4C">
              <w:rPr>
                <w:rFonts w:ascii="Times New Roman" w:hAnsi="Times New Roman"/>
                <w:sz w:val="28"/>
                <w:szCs w:val="28"/>
              </w:rPr>
              <w:t xml:space="preserve">       </w:t>
            </w:r>
            <w:r w:rsidR="00BE74F2" w:rsidRPr="00C81F4C">
              <w:rPr>
                <w:rFonts w:ascii="Times New Roman" w:hAnsi="Times New Roman"/>
                <w:bCs/>
                <w:sz w:val="28"/>
                <w:szCs w:val="28"/>
              </w:rPr>
              <w:t xml:space="preserve"> </w:t>
            </w:r>
            <w:r w:rsidR="00BE74F2" w:rsidRPr="00C81F4C">
              <w:rPr>
                <w:rFonts w:ascii="Times New Roman" w:hAnsi="Times New Roman"/>
                <w:bCs/>
                <w:sz w:val="28"/>
                <w:szCs w:val="28"/>
              </w:rPr>
              <w:t>Н</w:t>
            </w:r>
            <w:r w:rsidR="00BE74F2" w:rsidRPr="00C81F4C">
              <w:rPr>
                <w:rFonts w:ascii="Times New Roman" w:hAnsi="Times New Roman"/>
                <w:bCs/>
                <w:sz w:val="28"/>
                <w:szCs w:val="28"/>
              </w:rPr>
              <w:t xml:space="preserve">арушение части 3 статьи 103 Федерального закона № 44-ФЗ, пункт 15 Правил №60, информация и документы об исполнения контракта направлялись в ЕИС с нарушением </w:t>
            </w:r>
            <w:proofErr w:type="gramStart"/>
            <w:r w:rsidR="00BE74F2" w:rsidRPr="00C81F4C">
              <w:rPr>
                <w:rFonts w:ascii="Times New Roman" w:hAnsi="Times New Roman"/>
                <w:bCs/>
                <w:sz w:val="28"/>
                <w:szCs w:val="28"/>
              </w:rPr>
              <w:t>срока(</w:t>
            </w:r>
            <w:proofErr w:type="gramEnd"/>
            <w:r w:rsidR="00BE74F2" w:rsidRPr="00C81F4C">
              <w:rPr>
                <w:rFonts w:ascii="Times New Roman" w:hAnsi="Times New Roman"/>
                <w:bCs/>
                <w:sz w:val="28"/>
                <w:szCs w:val="28"/>
              </w:rPr>
              <w:t>3 случая).</w:t>
            </w:r>
          </w:p>
          <w:p w14:paraId="0E8D4D53" w14:textId="613ABDFF" w:rsidR="0050630B" w:rsidRPr="00C81F4C" w:rsidRDefault="0050630B" w:rsidP="00630467">
            <w:pPr>
              <w:overflowPunct w:val="0"/>
              <w:spacing w:after="28"/>
              <w:ind w:left="-15" w:right="-7" w:firstLine="984"/>
              <w:jc w:val="both"/>
              <w:rPr>
                <w:rFonts w:ascii="Times New Roman" w:hAnsi="Times New Roman"/>
                <w:sz w:val="28"/>
                <w:szCs w:val="28"/>
              </w:rPr>
            </w:pPr>
          </w:p>
        </w:tc>
      </w:tr>
      <w:tr w:rsidR="0050630B" w14:paraId="693B23D5" w14:textId="77777777" w:rsidTr="00630467">
        <w:trPr>
          <w:trHeight w:val="1244"/>
        </w:trPr>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3DDD4A5" w14:textId="77777777" w:rsidR="0050630B" w:rsidRDefault="00FE1A5A" w:rsidP="00FE1A5A">
            <w:pPr>
              <w:widowControl w:val="0"/>
              <w:spacing w:after="0" w:line="240" w:lineRule="auto"/>
              <w:jc w:val="both"/>
            </w:pPr>
            <w:r>
              <w:rPr>
                <w:rFonts w:ascii="Times New Roman" w:hAnsi="Times New Roman"/>
                <w:b/>
                <w:bCs/>
                <w:sz w:val="26"/>
                <w:szCs w:val="26"/>
                <w:lang w:eastAsia="ru-RU"/>
              </w:rPr>
              <w:t>Вынесено представление (направлено письмо) /                 срок исполнения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033AB30" w14:textId="77777777" w:rsidR="0050630B" w:rsidRPr="00C81F4C" w:rsidRDefault="00FE1A5A">
            <w:pPr>
              <w:keepNext/>
              <w:keepLines/>
              <w:widowControl w:val="0"/>
              <w:spacing w:line="240" w:lineRule="auto"/>
              <w:jc w:val="both"/>
              <w:rPr>
                <w:rFonts w:ascii="Times New Roman" w:hAnsi="Times New Roman"/>
                <w:sz w:val="28"/>
                <w:szCs w:val="28"/>
              </w:rPr>
            </w:pPr>
            <w:r w:rsidRPr="00C81F4C">
              <w:rPr>
                <w:rFonts w:ascii="Times New Roman" w:hAnsi="Times New Roman"/>
                <w:sz w:val="28"/>
                <w:szCs w:val="28"/>
                <w:lang w:eastAsia="ru-RU"/>
              </w:rPr>
              <w:t xml:space="preserve">Не выносилось </w:t>
            </w:r>
          </w:p>
        </w:tc>
      </w:tr>
      <w:tr w:rsidR="0050630B" w14:paraId="2E3E958D" w14:textId="77777777">
        <w:trPr>
          <w:trHeight w:val="528"/>
        </w:trPr>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CDA8297" w14:textId="77777777" w:rsidR="0050630B" w:rsidRDefault="00FE1A5A">
            <w:pPr>
              <w:widowControl w:val="0"/>
              <w:spacing w:after="0" w:line="240" w:lineRule="auto"/>
            </w:pPr>
            <w:r>
              <w:rPr>
                <w:rFonts w:ascii="Times New Roman" w:hAnsi="Times New Roman"/>
                <w:b/>
                <w:bCs/>
                <w:sz w:val="26"/>
                <w:szCs w:val="26"/>
                <w:lang w:eastAsia="ru-RU"/>
              </w:rPr>
              <w:t>Вынесено предписание /срок исполнения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05D09707" w14:textId="77777777" w:rsidR="0050630B" w:rsidRPr="00C81F4C" w:rsidRDefault="00FE1A5A">
            <w:pPr>
              <w:keepNext/>
              <w:keepLines/>
              <w:widowControl w:val="0"/>
              <w:spacing w:line="240" w:lineRule="auto"/>
              <w:jc w:val="both"/>
              <w:rPr>
                <w:rFonts w:ascii="Times New Roman" w:hAnsi="Times New Roman"/>
                <w:sz w:val="28"/>
                <w:szCs w:val="28"/>
              </w:rPr>
            </w:pPr>
            <w:r w:rsidRPr="00C81F4C">
              <w:rPr>
                <w:rFonts w:ascii="Times New Roman" w:hAnsi="Times New Roman"/>
                <w:sz w:val="28"/>
                <w:szCs w:val="28"/>
                <w:lang w:eastAsia="ru-RU"/>
              </w:rPr>
              <w:t>Не выносилось</w:t>
            </w:r>
          </w:p>
        </w:tc>
      </w:tr>
      <w:tr w:rsidR="0050630B" w14:paraId="36DE4BE6" w14:textId="77777777">
        <w:trPr>
          <w:trHeight w:val="603"/>
        </w:trPr>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1FC09EE" w14:textId="77777777" w:rsidR="0050630B" w:rsidRDefault="00FE1A5A">
            <w:pPr>
              <w:widowControl w:val="0"/>
              <w:spacing w:after="0" w:line="240" w:lineRule="auto"/>
            </w:pPr>
            <w:r>
              <w:rPr>
                <w:rFonts w:ascii="Times New Roman" w:hAnsi="Times New Roman"/>
                <w:b/>
                <w:bCs/>
                <w:sz w:val="26"/>
                <w:szCs w:val="26"/>
                <w:lang w:eastAsia="ru-RU"/>
              </w:rPr>
              <w:t>Принятые решения и меры по устранению нарушений</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D15C2C8" w14:textId="77777777" w:rsidR="0050630B" w:rsidRDefault="0050630B">
            <w:pPr>
              <w:widowControl w:val="0"/>
              <w:snapToGrid w:val="0"/>
              <w:spacing w:after="0" w:line="240" w:lineRule="auto"/>
              <w:jc w:val="both"/>
              <w:rPr>
                <w:rFonts w:ascii="Times New Roman" w:hAnsi="Times New Roman"/>
                <w:b/>
                <w:sz w:val="26"/>
                <w:szCs w:val="26"/>
                <w:lang w:eastAsia="ru-RU"/>
              </w:rPr>
            </w:pPr>
          </w:p>
        </w:tc>
      </w:tr>
    </w:tbl>
    <w:p w14:paraId="091276D9" w14:textId="77777777" w:rsidR="0050630B" w:rsidRDefault="0050630B">
      <w:pPr>
        <w:spacing w:after="0" w:line="240" w:lineRule="auto"/>
      </w:pPr>
    </w:p>
    <w:p w14:paraId="24661077" w14:textId="77777777" w:rsidR="0050630B" w:rsidRDefault="0050630B">
      <w:pPr>
        <w:spacing w:after="0" w:line="240" w:lineRule="auto"/>
      </w:pPr>
    </w:p>
    <w:sectPr w:rsidR="0050630B">
      <w:pgSz w:w="11906" w:h="16838"/>
      <w:pgMar w:top="851" w:right="567"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0B"/>
    <w:rsid w:val="002B498F"/>
    <w:rsid w:val="004266AD"/>
    <w:rsid w:val="004F1886"/>
    <w:rsid w:val="0050630B"/>
    <w:rsid w:val="00630467"/>
    <w:rsid w:val="00864933"/>
    <w:rsid w:val="00BE74F2"/>
    <w:rsid w:val="00C81F4C"/>
    <w:rsid w:val="00D0085E"/>
    <w:rsid w:val="00FE1A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206E"/>
  <w15:docId w15:val="{9EA6A403-58C5-4813-83F6-9687429D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1">
    <w:name w:val="Основной шрифт абзаца1"/>
    <w:qFormat/>
  </w:style>
  <w:style w:type="character" w:customStyle="1" w:styleId="ConsPlusNormal">
    <w:name w:val="ConsPlusNormal Знак"/>
    <w:qFormat/>
    <w:rPr>
      <w:rFonts w:ascii="Arial" w:hAnsi="Arial" w:cs="Arial"/>
      <w:lang w:val="ru-RU" w:bidi="ar-SA"/>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Arial"/>
    </w:rPr>
  </w:style>
  <w:style w:type="paragraph" w:customStyle="1" w:styleId="10">
    <w:name w:val="Заголовок1"/>
    <w:basedOn w:val="a"/>
    <w:next w:val="a4"/>
    <w:qFormat/>
    <w:pPr>
      <w:keepNext/>
      <w:spacing w:before="240" w:after="120"/>
    </w:pPr>
    <w:rPr>
      <w:rFonts w:ascii="Liberation Sans" w:eastAsia="Microsoft YaHei" w:hAnsi="Liberation Sans" w:cs="Mangal"/>
      <w:sz w:val="28"/>
      <w:szCs w:val="28"/>
    </w:rPr>
  </w:style>
  <w:style w:type="paragraph" w:customStyle="1" w:styleId="11">
    <w:name w:val="Указатель1"/>
    <w:basedOn w:val="a"/>
    <w:qFormat/>
    <w:pPr>
      <w:suppressLineNumbers/>
    </w:pPr>
  </w:style>
  <w:style w:type="paragraph" w:customStyle="1" w:styleId="1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w:basedOn w:val="a"/>
    <w:qFormat/>
    <w:pPr>
      <w:spacing w:before="280" w:after="280" w:line="240" w:lineRule="auto"/>
    </w:pPr>
    <w:rPr>
      <w:rFonts w:ascii="Tahoma" w:hAnsi="Tahoma" w:cs="Tahoma"/>
      <w:sz w:val="20"/>
      <w:szCs w:val="20"/>
      <w:lang w:val="en-US"/>
    </w:rPr>
  </w:style>
  <w:style w:type="paragraph" w:customStyle="1" w:styleId="12">
    <w:name w:val="Знак Знак Знак Знак Знак Знак Знак Знак Знак Знак Знак Знак Знак Знак Знак1 Знак Знак"/>
    <w:basedOn w:val="a"/>
    <w:qFormat/>
    <w:pPr>
      <w:spacing w:before="280" w:after="280" w:line="240" w:lineRule="auto"/>
    </w:pPr>
    <w:rPr>
      <w:rFonts w:ascii="Tahoma" w:hAnsi="Tahoma" w:cs="Tahoma"/>
      <w:sz w:val="20"/>
      <w:szCs w:val="20"/>
      <w:lang w:val="en-US"/>
    </w:rPr>
  </w:style>
  <w:style w:type="paragraph" w:customStyle="1" w:styleId="ConsPlusNormal0">
    <w:name w:val="ConsPlusNormal"/>
    <w:qFormat/>
    <w:pPr>
      <w:ind w:firstLine="720"/>
    </w:pPr>
    <w:rPr>
      <w:rFonts w:ascii="Arial" w:hAnsi="Arial" w:cs="Arial"/>
      <w:lang w:eastAsia="zh-CN"/>
    </w:rPr>
  </w:style>
  <w:style w:type="paragraph" w:customStyle="1" w:styleId="a8">
    <w:name w:val="Содержимое таблицы"/>
    <w:basedOn w:val="a"/>
    <w:qFormat/>
    <w:pPr>
      <w:widowControl w:val="0"/>
      <w:suppressLineNumbers/>
    </w:pPr>
  </w:style>
  <w:style w:type="paragraph" w:customStyle="1" w:styleId="a9">
    <w:name w:val="Заголовок таблицы"/>
    <w:basedOn w:val="a8"/>
    <w:qFormat/>
    <w:pPr>
      <w:jc w:val="center"/>
    </w:pPr>
    <w:rPr>
      <w:b/>
      <w:bCs/>
    </w:rPr>
  </w:style>
  <w:style w:type="paragraph" w:customStyle="1" w:styleId="western">
    <w:name w:val="western"/>
    <w:basedOn w:val="a"/>
    <w:qFormat/>
    <w:rsid w:val="003326BA"/>
    <w:pPr>
      <w:suppressAutoHyphens w:val="0"/>
      <w:spacing w:beforeAutospacing="1" w:after="142"/>
    </w:pPr>
    <w:rPr>
      <w:rFonts w:ascii="Times New Roman" w:hAnsi="Times New Roman"/>
      <w:color w:val="000000"/>
      <w:sz w:val="24"/>
      <w:szCs w:val="24"/>
      <w:lang w:eastAsia="ru-RU"/>
    </w:rPr>
  </w:style>
  <w:style w:type="paragraph" w:styleId="aa">
    <w:name w:val="Normal (Web)"/>
    <w:basedOn w:val="a"/>
    <w:uiPriority w:val="99"/>
    <w:semiHidden/>
    <w:unhideWhenUsed/>
    <w:qFormat/>
    <w:rsid w:val="003326BA"/>
    <w:pPr>
      <w:suppressAutoHyphens w:val="0"/>
      <w:spacing w:beforeAutospacing="1" w:after="0" w:line="240" w:lineRule="auto"/>
      <w:jc w:val="center"/>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197</Words>
  <Characters>1127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Информация о результатах проверки</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результатах проверки</dc:title>
  <dc:subject/>
  <dc:creator>user</dc:creator>
  <dc:description/>
  <cp:lastModifiedBy>Рыбина Наталья Александровна</cp:lastModifiedBy>
  <cp:revision>22</cp:revision>
  <cp:lastPrinted>2026-07-02T07:56:00Z</cp:lastPrinted>
  <dcterms:created xsi:type="dcterms:W3CDTF">2024-02-15T13:04:00Z</dcterms:created>
  <dcterms:modified xsi:type="dcterms:W3CDTF">2026-07-02T08:04:00Z</dcterms:modified>
  <dc:language>ru-RU</dc:language>
</cp:coreProperties>
</file>